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C8F90" w14:textId="77777777" w:rsidR="006C0DBE" w:rsidRDefault="006C0DBE" w:rsidP="006C0DBE">
      <w:pPr>
        <w:spacing w:after="0" w:line="276" w:lineRule="auto"/>
        <w:jc w:val="center"/>
        <w:rPr>
          <w:rFonts w:ascii="Arial Narrow" w:hAnsi="Arial Narrow"/>
          <w:b/>
          <w:sz w:val="24"/>
          <w:szCs w:val="24"/>
          <w:lang w:eastAsia="es-ES"/>
        </w:rPr>
      </w:pPr>
      <w:bookmarkStart w:id="0" w:name="_GoBack"/>
      <w:bookmarkEnd w:id="0"/>
    </w:p>
    <w:p w14:paraId="053C3BC4" w14:textId="77777777" w:rsidR="006C0DBE" w:rsidRPr="00856CA0" w:rsidRDefault="006C0DBE" w:rsidP="006C0DBE">
      <w:pPr>
        <w:spacing w:after="0" w:line="276" w:lineRule="auto"/>
        <w:jc w:val="center"/>
        <w:rPr>
          <w:rFonts w:ascii="Arial Narrow" w:hAnsi="Arial Narrow"/>
          <w:b/>
          <w:sz w:val="24"/>
          <w:szCs w:val="24"/>
          <w:lang w:eastAsia="es-ES"/>
        </w:rPr>
      </w:pPr>
      <w:r w:rsidRPr="00856CA0">
        <w:rPr>
          <w:rFonts w:ascii="Arial Narrow" w:hAnsi="Arial Narrow"/>
          <w:b/>
          <w:sz w:val="24"/>
          <w:szCs w:val="24"/>
          <w:lang w:eastAsia="es-ES"/>
        </w:rPr>
        <w:t>REPÚBLICA DE COLOMBIA</w:t>
      </w:r>
      <w:r w:rsidRPr="00856CA0">
        <w:rPr>
          <w:rFonts w:ascii="Arial Narrow" w:hAnsi="Arial Narrow"/>
          <w:b/>
          <w:sz w:val="24"/>
          <w:szCs w:val="24"/>
          <w:lang w:eastAsia="es-ES"/>
        </w:rPr>
        <w:fldChar w:fldCharType="begin"/>
      </w:r>
      <w:r w:rsidRPr="00856CA0">
        <w:rPr>
          <w:rFonts w:ascii="Arial Narrow" w:hAnsi="Arial Narrow"/>
          <w:b/>
          <w:sz w:val="24"/>
          <w:szCs w:val="24"/>
          <w:lang w:eastAsia="es-ES"/>
        </w:rPr>
        <w:instrText xml:space="preserve">PRIVATE </w:instrText>
      </w:r>
      <w:r w:rsidRPr="00856CA0">
        <w:rPr>
          <w:rFonts w:ascii="Arial Narrow" w:hAnsi="Arial Narrow"/>
          <w:b/>
          <w:sz w:val="24"/>
          <w:szCs w:val="24"/>
          <w:lang w:eastAsia="es-ES"/>
        </w:rPr>
        <w:fldChar w:fldCharType="end"/>
      </w:r>
    </w:p>
    <w:p w14:paraId="72CD875F" w14:textId="77777777" w:rsidR="006C0DBE" w:rsidRPr="00856CA0" w:rsidRDefault="006C0DBE" w:rsidP="006C0DBE">
      <w:pPr>
        <w:spacing w:after="0" w:line="276" w:lineRule="auto"/>
        <w:jc w:val="center"/>
        <w:rPr>
          <w:rFonts w:ascii="Arial Narrow" w:hAnsi="Arial Narrow"/>
          <w:b/>
          <w:sz w:val="24"/>
          <w:szCs w:val="24"/>
          <w:lang w:eastAsia="es-ES"/>
        </w:rPr>
      </w:pPr>
      <w:r w:rsidRPr="00856CA0">
        <w:rPr>
          <w:rFonts w:ascii="Arial Narrow" w:hAnsi="Arial Narrow"/>
          <w:b/>
          <w:noProof/>
          <w:sz w:val="24"/>
          <w:szCs w:val="24"/>
          <w:lang w:val="es-ES" w:eastAsia="es-ES"/>
        </w:rPr>
        <w:drawing>
          <wp:inline distT="0" distB="0" distL="0" distR="0" wp14:anchorId="472E11AE" wp14:editId="4D691CF9">
            <wp:extent cx="676275" cy="590550"/>
            <wp:effectExtent l="0" t="0" r="9525" b="0"/>
            <wp:docPr id="1" name="Imagen 1" descr="http://www.emcali.net.co/simbolospatrios/escudoco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mcali.net.co/simbolospatrios/escudocol2.gif"/>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676275" cy="590550"/>
                    </a:xfrm>
                    <a:prstGeom prst="rect">
                      <a:avLst/>
                    </a:prstGeom>
                    <a:noFill/>
                    <a:ln>
                      <a:noFill/>
                    </a:ln>
                  </pic:spPr>
                </pic:pic>
              </a:graphicData>
            </a:graphic>
          </wp:inline>
        </w:drawing>
      </w:r>
    </w:p>
    <w:p w14:paraId="51CF380E" w14:textId="77777777" w:rsidR="006C0DBE" w:rsidRPr="00856CA0" w:rsidRDefault="006C0DBE" w:rsidP="006C0DBE">
      <w:pPr>
        <w:spacing w:after="0" w:line="276" w:lineRule="auto"/>
        <w:jc w:val="center"/>
        <w:rPr>
          <w:rFonts w:ascii="Arial Narrow" w:hAnsi="Arial Narrow"/>
          <w:b/>
          <w:sz w:val="24"/>
          <w:szCs w:val="24"/>
          <w:lang w:eastAsia="es-ES"/>
        </w:rPr>
      </w:pPr>
      <w:r w:rsidRPr="00856CA0">
        <w:rPr>
          <w:rFonts w:ascii="Arial Narrow" w:hAnsi="Arial Narrow"/>
          <w:b/>
          <w:sz w:val="24"/>
          <w:szCs w:val="24"/>
          <w:lang w:eastAsia="es-ES"/>
        </w:rPr>
        <w:t>TRIBUNAL ADMINISTRATIVO</w:t>
      </w:r>
    </w:p>
    <w:p w14:paraId="15A64456" w14:textId="77777777" w:rsidR="006C0DBE" w:rsidRPr="00856CA0" w:rsidRDefault="006C0DBE" w:rsidP="006C0DBE">
      <w:pPr>
        <w:spacing w:after="0" w:line="276" w:lineRule="auto"/>
        <w:jc w:val="center"/>
        <w:rPr>
          <w:rFonts w:ascii="Arial Narrow" w:hAnsi="Arial Narrow"/>
          <w:b/>
          <w:sz w:val="24"/>
          <w:szCs w:val="24"/>
          <w:lang w:eastAsia="es-ES"/>
        </w:rPr>
      </w:pPr>
      <w:r w:rsidRPr="00856CA0">
        <w:rPr>
          <w:rFonts w:ascii="Arial Narrow" w:hAnsi="Arial Narrow"/>
          <w:b/>
          <w:sz w:val="24"/>
          <w:szCs w:val="24"/>
          <w:lang w:eastAsia="es-ES"/>
        </w:rPr>
        <w:t>DEL VALLE DEL CAUCA</w:t>
      </w:r>
    </w:p>
    <w:p w14:paraId="26984327" w14:textId="77777777" w:rsidR="006C0DBE" w:rsidRPr="00856CA0" w:rsidRDefault="006C0DBE" w:rsidP="006C0DBE">
      <w:pPr>
        <w:widowControl w:val="0"/>
        <w:tabs>
          <w:tab w:val="center" w:pos="4844"/>
        </w:tabs>
        <w:suppressAutoHyphens/>
        <w:autoSpaceDE w:val="0"/>
        <w:autoSpaceDN w:val="0"/>
        <w:adjustRightInd w:val="0"/>
        <w:spacing w:after="0" w:line="276" w:lineRule="auto"/>
        <w:jc w:val="center"/>
        <w:rPr>
          <w:rFonts w:ascii="Arial Narrow" w:eastAsia="Calibri" w:hAnsi="Arial Narrow" w:cstheme="minorHAnsi"/>
          <w:b/>
          <w:bCs/>
          <w:spacing w:val="-3"/>
          <w:sz w:val="24"/>
          <w:szCs w:val="24"/>
          <w:lang w:eastAsia="es-ES"/>
        </w:rPr>
      </w:pPr>
    </w:p>
    <w:p w14:paraId="3A54F394" w14:textId="77777777" w:rsidR="006C0DBE" w:rsidRPr="00856CA0" w:rsidRDefault="006C0DBE" w:rsidP="006C0DBE">
      <w:pPr>
        <w:widowControl w:val="0"/>
        <w:tabs>
          <w:tab w:val="left" w:pos="-720"/>
        </w:tabs>
        <w:suppressAutoHyphens/>
        <w:autoSpaceDE w:val="0"/>
        <w:autoSpaceDN w:val="0"/>
        <w:adjustRightInd w:val="0"/>
        <w:spacing w:after="0" w:line="276" w:lineRule="auto"/>
        <w:ind w:firstLine="1701"/>
        <w:jc w:val="right"/>
        <w:rPr>
          <w:rFonts w:ascii="Arial Narrow" w:eastAsia="Calibri" w:hAnsi="Arial Narrow" w:cstheme="minorHAnsi"/>
          <w:b/>
          <w:spacing w:val="-3"/>
          <w:sz w:val="24"/>
          <w:szCs w:val="24"/>
          <w:lang w:eastAsia="es-ES"/>
        </w:rPr>
      </w:pPr>
      <w:r w:rsidRPr="00856CA0">
        <w:rPr>
          <w:rFonts w:ascii="Arial Narrow" w:eastAsia="Calibri" w:hAnsi="Arial Narrow" w:cstheme="minorHAnsi"/>
          <w:b/>
          <w:spacing w:val="-3"/>
          <w:sz w:val="24"/>
          <w:szCs w:val="24"/>
          <w:lang w:eastAsia="es-ES"/>
        </w:rPr>
        <w:t>Auto Interlocutorio</w:t>
      </w:r>
    </w:p>
    <w:p w14:paraId="68114862" w14:textId="77777777" w:rsidR="006C0DBE" w:rsidRPr="00856CA0" w:rsidRDefault="006C0DBE" w:rsidP="006C0DBE">
      <w:pPr>
        <w:widowControl w:val="0"/>
        <w:tabs>
          <w:tab w:val="left" w:pos="-720"/>
        </w:tabs>
        <w:suppressAutoHyphens/>
        <w:autoSpaceDE w:val="0"/>
        <w:autoSpaceDN w:val="0"/>
        <w:adjustRightInd w:val="0"/>
        <w:spacing w:after="0" w:line="276" w:lineRule="auto"/>
        <w:ind w:firstLine="1701"/>
        <w:jc w:val="right"/>
        <w:rPr>
          <w:rFonts w:ascii="Arial Narrow" w:eastAsia="Calibri" w:hAnsi="Arial Narrow" w:cstheme="minorHAnsi"/>
          <w:b/>
          <w:spacing w:val="-3"/>
          <w:sz w:val="24"/>
          <w:szCs w:val="24"/>
          <w:lang w:eastAsia="es-ES"/>
        </w:rPr>
      </w:pPr>
    </w:p>
    <w:p w14:paraId="7A12CCB6" w14:textId="77777777" w:rsidR="006C0DBE" w:rsidRPr="00856CA0" w:rsidRDefault="006C0DBE" w:rsidP="006C0DBE">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856CA0">
        <w:rPr>
          <w:rFonts w:ascii="Arial Narrow" w:eastAsia="Calibri" w:hAnsi="Arial Narrow" w:cstheme="minorHAnsi"/>
          <w:b/>
          <w:spacing w:val="-3"/>
          <w:sz w:val="24"/>
          <w:szCs w:val="24"/>
          <w:lang w:eastAsia="es-ES"/>
        </w:rPr>
        <w:t>PROCES</w:t>
      </w:r>
      <w:r w:rsidR="00B40A29" w:rsidRPr="00856CA0">
        <w:rPr>
          <w:rFonts w:ascii="Arial Narrow" w:eastAsia="Calibri" w:hAnsi="Arial Narrow" w:cstheme="minorHAnsi"/>
          <w:b/>
          <w:spacing w:val="-3"/>
          <w:sz w:val="24"/>
          <w:szCs w:val="24"/>
          <w:lang w:eastAsia="es-ES"/>
        </w:rPr>
        <w:t>O No.</w:t>
      </w:r>
      <w:r w:rsidR="00B40A29" w:rsidRPr="00856CA0">
        <w:rPr>
          <w:rFonts w:ascii="Arial Narrow" w:eastAsia="Calibri" w:hAnsi="Arial Narrow" w:cstheme="minorHAnsi"/>
          <w:b/>
          <w:spacing w:val="-3"/>
          <w:sz w:val="24"/>
          <w:szCs w:val="24"/>
          <w:lang w:eastAsia="es-ES"/>
        </w:rPr>
        <w:tab/>
        <w:t>76001-23-33-000-2019-01076</w:t>
      </w:r>
      <w:r w:rsidRPr="00856CA0">
        <w:rPr>
          <w:rFonts w:ascii="Arial Narrow" w:eastAsia="Calibri" w:hAnsi="Arial Narrow" w:cstheme="minorHAnsi"/>
          <w:b/>
          <w:spacing w:val="-3"/>
          <w:sz w:val="24"/>
          <w:szCs w:val="24"/>
          <w:lang w:eastAsia="es-ES"/>
        </w:rPr>
        <w:t>-00</w:t>
      </w:r>
    </w:p>
    <w:p w14:paraId="3E445EA6" w14:textId="77777777" w:rsidR="006C0DBE" w:rsidRPr="00856CA0" w:rsidRDefault="006C0DBE" w:rsidP="006C0DBE">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856CA0">
        <w:rPr>
          <w:rFonts w:ascii="Arial Narrow" w:eastAsia="Calibri" w:hAnsi="Arial Narrow" w:cstheme="minorHAnsi"/>
          <w:b/>
          <w:spacing w:val="-3"/>
          <w:sz w:val="24"/>
          <w:szCs w:val="24"/>
          <w:lang w:eastAsia="es-ES"/>
        </w:rPr>
        <w:t>DEMANDANTE:</w:t>
      </w:r>
      <w:r w:rsidRPr="00856CA0">
        <w:rPr>
          <w:rFonts w:ascii="Arial Narrow" w:eastAsia="Calibri" w:hAnsi="Arial Narrow" w:cstheme="minorHAnsi"/>
          <w:b/>
          <w:spacing w:val="-3"/>
          <w:sz w:val="24"/>
          <w:szCs w:val="24"/>
          <w:lang w:eastAsia="es-ES"/>
        </w:rPr>
        <w:tab/>
      </w:r>
      <w:r w:rsidR="00B40A29" w:rsidRPr="00856CA0">
        <w:rPr>
          <w:rFonts w:ascii="Arial Narrow" w:eastAsia="Calibri" w:hAnsi="Arial Narrow" w:cstheme="minorHAnsi"/>
          <w:b/>
          <w:spacing w:val="-3"/>
          <w:sz w:val="24"/>
          <w:szCs w:val="24"/>
          <w:lang w:eastAsia="es-ES"/>
        </w:rPr>
        <w:t>GUSTAVO ADOLFO PRADO CARDON, FELIX NOEL CHAVERRA CUESTA, DIANA ALEXANDRA PINILLA CASTRO, DANA GABRIELA REINA y JHON JAMES CASTRO CASTILLO</w:t>
      </w:r>
    </w:p>
    <w:p w14:paraId="5FEFDBF2" w14:textId="77777777" w:rsidR="00B40A29" w:rsidRPr="00856CA0" w:rsidRDefault="00B40A29" w:rsidP="006C0DBE">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856CA0">
        <w:rPr>
          <w:rFonts w:ascii="Arial Narrow" w:eastAsia="Calibri" w:hAnsi="Arial Narrow" w:cstheme="minorHAnsi"/>
          <w:b/>
          <w:spacing w:val="-3"/>
          <w:sz w:val="24"/>
          <w:szCs w:val="24"/>
          <w:lang w:eastAsia="es-ES"/>
        </w:rPr>
        <w:t>DEMANDADO:</w:t>
      </w:r>
      <w:r w:rsidRPr="00856CA0">
        <w:rPr>
          <w:rFonts w:ascii="Arial Narrow" w:eastAsia="Calibri" w:hAnsi="Arial Narrow" w:cstheme="minorHAnsi"/>
          <w:b/>
          <w:spacing w:val="-3"/>
          <w:sz w:val="24"/>
          <w:szCs w:val="24"/>
          <w:lang w:eastAsia="es-ES"/>
        </w:rPr>
        <w:tab/>
        <w:t>ELECCIÓN CONCEJO DEL DISTRITO DE BUENAVENTURA- VALLE</w:t>
      </w:r>
    </w:p>
    <w:p w14:paraId="0FD5C45C" w14:textId="77777777" w:rsidR="006C0DBE" w:rsidRPr="00856CA0" w:rsidRDefault="006C0DBE" w:rsidP="006C0DBE">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856CA0">
        <w:rPr>
          <w:rFonts w:ascii="Arial Narrow" w:eastAsia="Calibri" w:hAnsi="Arial Narrow" w:cstheme="minorHAnsi"/>
          <w:b/>
          <w:spacing w:val="-3"/>
          <w:sz w:val="24"/>
          <w:szCs w:val="24"/>
          <w:lang w:eastAsia="es-ES"/>
        </w:rPr>
        <w:t xml:space="preserve">MEDIO DE CONTROL: </w:t>
      </w:r>
      <w:r w:rsidRPr="00856CA0">
        <w:rPr>
          <w:rFonts w:ascii="Arial Narrow" w:eastAsia="Calibri" w:hAnsi="Arial Narrow" w:cstheme="minorHAnsi"/>
          <w:b/>
          <w:spacing w:val="-3"/>
          <w:sz w:val="24"/>
          <w:szCs w:val="24"/>
          <w:lang w:eastAsia="es-ES"/>
        </w:rPr>
        <w:tab/>
        <w:t xml:space="preserve">NULIDAD ELECTORAL </w:t>
      </w:r>
    </w:p>
    <w:p w14:paraId="16DAB10D" w14:textId="77777777" w:rsidR="006C0DBE" w:rsidRPr="00856CA0" w:rsidRDefault="006C0DBE" w:rsidP="006C0DBE">
      <w:pPr>
        <w:widowControl w:val="0"/>
        <w:tabs>
          <w:tab w:val="left" w:pos="-720"/>
        </w:tabs>
        <w:suppressAutoHyphens/>
        <w:autoSpaceDE w:val="0"/>
        <w:autoSpaceDN w:val="0"/>
        <w:adjustRightInd w:val="0"/>
        <w:spacing w:after="0" w:line="240" w:lineRule="auto"/>
        <w:ind w:left="2410" w:hanging="2410"/>
        <w:jc w:val="both"/>
        <w:rPr>
          <w:rFonts w:ascii="Arial Narrow" w:eastAsia="Calibri" w:hAnsi="Arial Narrow" w:cstheme="minorHAnsi"/>
          <w:b/>
          <w:spacing w:val="-3"/>
          <w:sz w:val="24"/>
          <w:szCs w:val="24"/>
          <w:lang w:eastAsia="es-ES"/>
        </w:rPr>
      </w:pPr>
      <w:r w:rsidRPr="00856CA0">
        <w:rPr>
          <w:rFonts w:ascii="Arial Narrow" w:eastAsia="Calibri" w:hAnsi="Arial Narrow" w:cstheme="minorHAnsi"/>
          <w:b/>
          <w:spacing w:val="-3"/>
          <w:sz w:val="24"/>
          <w:szCs w:val="24"/>
          <w:lang w:eastAsia="es-ES"/>
        </w:rPr>
        <w:t xml:space="preserve">INSTANCIA: </w:t>
      </w:r>
      <w:r w:rsidRPr="00856CA0">
        <w:rPr>
          <w:rFonts w:ascii="Arial Narrow" w:eastAsia="Calibri" w:hAnsi="Arial Narrow" w:cstheme="minorHAnsi"/>
          <w:b/>
          <w:spacing w:val="-3"/>
          <w:sz w:val="24"/>
          <w:szCs w:val="24"/>
          <w:lang w:eastAsia="es-ES"/>
        </w:rPr>
        <w:tab/>
        <w:t>PRIMERA</w:t>
      </w:r>
    </w:p>
    <w:p w14:paraId="5EC6F8F7" w14:textId="77777777" w:rsidR="006C0DBE" w:rsidRPr="00856CA0" w:rsidRDefault="006C0DBE" w:rsidP="006C0DBE">
      <w:pPr>
        <w:widowControl w:val="0"/>
        <w:tabs>
          <w:tab w:val="left" w:pos="-720"/>
        </w:tabs>
        <w:suppressAutoHyphens/>
        <w:autoSpaceDE w:val="0"/>
        <w:autoSpaceDN w:val="0"/>
        <w:adjustRightInd w:val="0"/>
        <w:spacing w:after="0" w:line="276" w:lineRule="auto"/>
        <w:jc w:val="both"/>
        <w:rPr>
          <w:rFonts w:ascii="Arial Narrow" w:eastAsia="Calibri" w:hAnsi="Arial Narrow" w:cstheme="minorHAnsi"/>
          <w:spacing w:val="-3"/>
          <w:sz w:val="24"/>
          <w:szCs w:val="24"/>
          <w:lang w:eastAsia="es-ES"/>
        </w:rPr>
      </w:pPr>
      <w:r w:rsidRPr="00856CA0">
        <w:rPr>
          <w:rFonts w:ascii="Arial Narrow" w:eastAsia="Calibri" w:hAnsi="Arial Narrow" w:cstheme="minorHAnsi"/>
          <w:spacing w:val="-3"/>
          <w:sz w:val="24"/>
          <w:szCs w:val="24"/>
          <w:lang w:eastAsia="es-ES"/>
        </w:rPr>
        <w:t xml:space="preserve">                                        </w:t>
      </w:r>
    </w:p>
    <w:p w14:paraId="124A133F" w14:textId="77777777" w:rsidR="006C0DBE" w:rsidRPr="00856CA0" w:rsidRDefault="006C0DBE" w:rsidP="006C0DBE">
      <w:pPr>
        <w:widowControl w:val="0"/>
        <w:tabs>
          <w:tab w:val="left" w:pos="-720"/>
        </w:tabs>
        <w:suppressAutoHyphens/>
        <w:autoSpaceDE w:val="0"/>
        <w:autoSpaceDN w:val="0"/>
        <w:adjustRightInd w:val="0"/>
        <w:spacing w:after="0" w:line="240" w:lineRule="auto"/>
        <w:jc w:val="both"/>
        <w:rPr>
          <w:rFonts w:ascii="Arial Narrow" w:eastAsia="Calibri" w:hAnsi="Arial Narrow" w:cstheme="minorHAnsi"/>
          <w:spacing w:val="-3"/>
          <w:sz w:val="24"/>
          <w:szCs w:val="24"/>
          <w:lang w:eastAsia="es-ES"/>
        </w:rPr>
      </w:pPr>
    </w:p>
    <w:p w14:paraId="3ED10080" w14:textId="77777777" w:rsidR="006C0DBE" w:rsidRPr="00856CA0" w:rsidRDefault="006C0DBE" w:rsidP="006C0DBE">
      <w:pPr>
        <w:widowControl w:val="0"/>
        <w:tabs>
          <w:tab w:val="left" w:pos="-720"/>
        </w:tabs>
        <w:suppressAutoHyphens/>
        <w:autoSpaceDE w:val="0"/>
        <w:autoSpaceDN w:val="0"/>
        <w:adjustRightInd w:val="0"/>
        <w:spacing w:after="0" w:line="276" w:lineRule="auto"/>
        <w:jc w:val="both"/>
        <w:rPr>
          <w:rFonts w:ascii="Arial Narrow" w:eastAsia="Calibri" w:hAnsi="Arial Narrow" w:cstheme="minorHAnsi"/>
          <w:b/>
          <w:spacing w:val="-3"/>
          <w:sz w:val="24"/>
          <w:szCs w:val="24"/>
          <w:lang w:eastAsia="es-ES"/>
        </w:rPr>
      </w:pPr>
      <w:r w:rsidRPr="00856CA0">
        <w:rPr>
          <w:rFonts w:ascii="Arial Narrow" w:eastAsia="Calibri" w:hAnsi="Arial Narrow" w:cstheme="minorHAnsi"/>
          <w:b/>
          <w:spacing w:val="-3"/>
          <w:sz w:val="24"/>
          <w:szCs w:val="24"/>
          <w:lang w:eastAsia="es-ES"/>
        </w:rPr>
        <w:t xml:space="preserve">MAGISTRADO PONENTE: JHON ERICK CHAVES BRAVO </w:t>
      </w:r>
    </w:p>
    <w:p w14:paraId="730CF335" w14:textId="77777777" w:rsidR="006C0DBE" w:rsidRPr="00856CA0" w:rsidRDefault="006C0DBE" w:rsidP="006C0DBE">
      <w:pPr>
        <w:widowControl w:val="0"/>
        <w:tabs>
          <w:tab w:val="left" w:pos="-720"/>
        </w:tabs>
        <w:suppressAutoHyphens/>
        <w:autoSpaceDE w:val="0"/>
        <w:autoSpaceDN w:val="0"/>
        <w:adjustRightInd w:val="0"/>
        <w:spacing w:after="0" w:line="276" w:lineRule="auto"/>
        <w:rPr>
          <w:rFonts w:ascii="Arial Narrow" w:eastAsia="Calibri" w:hAnsi="Arial Narrow" w:cstheme="minorHAnsi"/>
          <w:b/>
          <w:spacing w:val="-3"/>
          <w:sz w:val="24"/>
          <w:szCs w:val="24"/>
          <w:lang w:eastAsia="es-ES"/>
        </w:rPr>
      </w:pPr>
    </w:p>
    <w:p w14:paraId="52DB27BF" w14:textId="5C534CD4" w:rsidR="006C0DBE" w:rsidRPr="00856CA0" w:rsidRDefault="00B40A29" w:rsidP="006C0DBE">
      <w:pPr>
        <w:spacing w:after="0" w:line="276" w:lineRule="auto"/>
        <w:jc w:val="both"/>
        <w:rPr>
          <w:rFonts w:ascii="Arial Narrow" w:hAnsi="Arial Narrow" w:cstheme="minorHAnsi"/>
          <w:sz w:val="24"/>
          <w:szCs w:val="24"/>
          <w:lang w:eastAsia="es-ES"/>
        </w:rPr>
      </w:pPr>
      <w:r w:rsidRPr="00856CA0">
        <w:rPr>
          <w:rFonts w:ascii="Arial Narrow" w:hAnsi="Arial Narrow" w:cstheme="minorHAnsi"/>
          <w:sz w:val="24"/>
          <w:szCs w:val="24"/>
          <w:lang w:eastAsia="es-ES"/>
        </w:rPr>
        <w:t xml:space="preserve">Santiago de Cali, </w:t>
      </w:r>
      <w:r w:rsidR="00577D99">
        <w:rPr>
          <w:rFonts w:ascii="Arial Narrow" w:hAnsi="Arial Narrow" w:cstheme="minorHAnsi"/>
          <w:sz w:val="24"/>
          <w:szCs w:val="24"/>
          <w:lang w:eastAsia="es-ES"/>
        </w:rPr>
        <w:t xml:space="preserve">diez </w:t>
      </w:r>
      <w:r w:rsidRPr="00856CA0">
        <w:rPr>
          <w:rFonts w:ascii="Arial Narrow" w:hAnsi="Arial Narrow" w:cstheme="minorHAnsi"/>
          <w:sz w:val="24"/>
          <w:szCs w:val="24"/>
          <w:lang w:eastAsia="es-ES"/>
        </w:rPr>
        <w:t>(</w:t>
      </w:r>
      <w:r w:rsidR="00577D99">
        <w:rPr>
          <w:rFonts w:ascii="Arial Narrow" w:hAnsi="Arial Narrow" w:cstheme="minorHAnsi"/>
          <w:sz w:val="24"/>
          <w:szCs w:val="24"/>
          <w:lang w:eastAsia="es-ES"/>
        </w:rPr>
        <w:t>10</w:t>
      </w:r>
      <w:r w:rsidR="006C0DBE" w:rsidRPr="00856CA0">
        <w:rPr>
          <w:rFonts w:ascii="Arial Narrow" w:hAnsi="Arial Narrow" w:cstheme="minorHAnsi"/>
          <w:sz w:val="24"/>
          <w:szCs w:val="24"/>
          <w:lang w:eastAsia="es-ES"/>
        </w:rPr>
        <w:t>) de julio de dos mil veinte (2020)</w:t>
      </w:r>
    </w:p>
    <w:p w14:paraId="3C90AF04" w14:textId="77777777" w:rsidR="006C0DBE" w:rsidRPr="00856CA0" w:rsidRDefault="006C0DBE" w:rsidP="006C0DBE">
      <w:pPr>
        <w:spacing w:after="0" w:line="276" w:lineRule="auto"/>
        <w:jc w:val="both"/>
        <w:rPr>
          <w:rFonts w:ascii="Arial Narrow" w:hAnsi="Arial Narrow" w:cstheme="minorHAnsi"/>
          <w:sz w:val="24"/>
          <w:szCs w:val="24"/>
          <w:lang w:eastAsia="es-ES"/>
        </w:rPr>
      </w:pPr>
    </w:p>
    <w:p w14:paraId="1597041F" w14:textId="53565D53" w:rsidR="006C0DBE" w:rsidRPr="00856CA0" w:rsidRDefault="006C0DBE" w:rsidP="006C0DBE">
      <w:pPr>
        <w:spacing w:after="0" w:line="360" w:lineRule="auto"/>
        <w:jc w:val="both"/>
        <w:rPr>
          <w:rFonts w:ascii="Arial Narrow" w:hAnsi="Arial Narrow" w:cstheme="minorHAnsi"/>
          <w:sz w:val="24"/>
          <w:szCs w:val="24"/>
          <w:lang w:eastAsia="es-ES"/>
        </w:rPr>
      </w:pPr>
      <w:r w:rsidRPr="00856CA0">
        <w:rPr>
          <w:rFonts w:ascii="Arial Narrow" w:hAnsi="Arial Narrow" w:cstheme="minorHAnsi"/>
          <w:sz w:val="24"/>
          <w:szCs w:val="24"/>
          <w:lang w:eastAsia="es-ES"/>
        </w:rPr>
        <w:t>De conformidad con lo preceptuado en el inciso 2º del artículo 12 del Decreto Legislativo 806 de 2020</w:t>
      </w:r>
      <w:r w:rsidR="005E57CC">
        <w:rPr>
          <w:rFonts w:ascii="Arial Narrow" w:hAnsi="Arial Narrow" w:cstheme="minorHAnsi"/>
          <w:sz w:val="24"/>
          <w:szCs w:val="24"/>
          <w:lang w:eastAsia="es-ES"/>
        </w:rPr>
        <w:t xml:space="preserve"> y</w:t>
      </w:r>
      <w:r w:rsidRPr="00856CA0">
        <w:rPr>
          <w:rFonts w:ascii="Arial Narrow" w:hAnsi="Arial Narrow" w:cstheme="minorHAnsi"/>
          <w:sz w:val="24"/>
          <w:szCs w:val="24"/>
          <w:lang w:eastAsia="es-ES"/>
        </w:rPr>
        <w:t xml:space="preserve">, </w:t>
      </w:r>
      <w:r w:rsidR="005E57CC" w:rsidRPr="005E57CC">
        <w:rPr>
          <w:rFonts w:ascii="Arial Narrow" w:hAnsi="Arial Narrow" w:cstheme="minorHAnsi"/>
          <w:sz w:val="24"/>
          <w:szCs w:val="24"/>
          <w:lang w:eastAsia="es-ES"/>
        </w:rPr>
        <w:t>e</w:t>
      </w:r>
      <w:r w:rsidR="005E57CC" w:rsidRPr="005E57CC">
        <w:rPr>
          <w:rFonts w:ascii="Arial Narrow" w:eastAsia="Calibri" w:hAnsi="Arial Narrow" w:cs="Arial"/>
          <w:bCs/>
          <w:sz w:val="24"/>
          <w:szCs w:val="24"/>
          <w:lang w:val="es-ES"/>
        </w:rPr>
        <w:t>ncontrándose el expediente para fijar fecha para llevar a cabo audiencia inicial, observa que al contestar la demanda propusieron excepciones previas, por ello</w:t>
      </w:r>
      <w:r w:rsidR="005E57CC" w:rsidRPr="005E57CC">
        <w:rPr>
          <w:rFonts w:ascii="Century Gothic" w:eastAsia="Calibri" w:hAnsi="Century Gothic" w:cs="Arial"/>
          <w:bCs/>
          <w:sz w:val="24"/>
          <w:szCs w:val="24"/>
          <w:lang w:val="es-ES"/>
        </w:rPr>
        <w:t xml:space="preserve"> </w:t>
      </w:r>
      <w:r w:rsidRPr="00856CA0">
        <w:rPr>
          <w:rFonts w:ascii="Arial Narrow" w:hAnsi="Arial Narrow" w:cstheme="minorHAnsi"/>
          <w:sz w:val="24"/>
          <w:szCs w:val="24"/>
          <w:lang w:eastAsia="es-ES"/>
        </w:rPr>
        <w:t xml:space="preserve">se procede a resolver las excepciones previas propuestas por </w:t>
      </w:r>
      <w:r w:rsidR="00134ED6" w:rsidRPr="00856CA0">
        <w:rPr>
          <w:rFonts w:ascii="Arial Narrow" w:hAnsi="Arial Narrow" w:cstheme="minorHAnsi"/>
          <w:sz w:val="24"/>
          <w:szCs w:val="24"/>
          <w:lang w:eastAsia="es-ES"/>
        </w:rPr>
        <w:t>la Registraduría Nacional del Esta</w:t>
      </w:r>
      <w:r w:rsidR="00597290" w:rsidRPr="00856CA0">
        <w:rPr>
          <w:rFonts w:ascii="Arial Narrow" w:hAnsi="Arial Narrow" w:cstheme="minorHAnsi"/>
          <w:sz w:val="24"/>
          <w:szCs w:val="24"/>
          <w:lang w:eastAsia="es-ES"/>
        </w:rPr>
        <w:t>do Civil, y los apoderados de las señora</w:t>
      </w:r>
      <w:r w:rsidR="00134ED6" w:rsidRPr="00856CA0">
        <w:rPr>
          <w:rFonts w:ascii="Arial Narrow" w:hAnsi="Arial Narrow" w:cstheme="minorHAnsi"/>
          <w:sz w:val="24"/>
          <w:szCs w:val="24"/>
          <w:lang w:eastAsia="es-ES"/>
        </w:rPr>
        <w:t xml:space="preserve">s </w:t>
      </w:r>
      <w:r w:rsidR="002C3495" w:rsidRPr="00856CA0">
        <w:rPr>
          <w:rFonts w:ascii="Arial Narrow" w:hAnsi="Arial Narrow" w:cstheme="minorHAnsi"/>
          <w:sz w:val="24"/>
          <w:szCs w:val="24"/>
          <w:lang w:eastAsia="es-ES"/>
        </w:rPr>
        <w:t>Magdeleine Celorio Panameño y</w:t>
      </w:r>
      <w:r w:rsidR="00134ED6" w:rsidRPr="00856CA0">
        <w:rPr>
          <w:rFonts w:ascii="Arial Narrow" w:hAnsi="Arial Narrow" w:cstheme="minorHAnsi"/>
          <w:sz w:val="24"/>
          <w:szCs w:val="24"/>
          <w:lang w:eastAsia="es-ES"/>
        </w:rPr>
        <w:t xml:space="preserve"> </w:t>
      </w:r>
      <w:r w:rsidR="002C3495" w:rsidRPr="00856CA0">
        <w:rPr>
          <w:rFonts w:ascii="Arial Narrow" w:hAnsi="Arial Narrow" w:cstheme="minorHAnsi"/>
          <w:sz w:val="24"/>
          <w:szCs w:val="24"/>
          <w:lang w:eastAsia="es-ES"/>
        </w:rPr>
        <w:t>Lucila Martínez</w:t>
      </w:r>
      <w:r w:rsidRPr="00856CA0">
        <w:rPr>
          <w:rFonts w:ascii="Arial Narrow" w:hAnsi="Arial Narrow" w:cstheme="minorHAnsi"/>
          <w:sz w:val="24"/>
          <w:szCs w:val="24"/>
          <w:lang w:eastAsia="es-ES"/>
        </w:rPr>
        <w:t>, dentro del presente asunto.</w:t>
      </w:r>
    </w:p>
    <w:p w14:paraId="5D85E0AB" w14:textId="77777777" w:rsidR="006C0DBE" w:rsidRPr="00856CA0" w:rsidRDefault="006C0DBE" w:rsidP="006C0DBE">
      <w:pPr>
        <w:spacing w:after="0" w:line="240" w:lineRule="auto"/>
        <w:jc w:val="both"/>
        <w:rPr>
          <w:rFonts w:ascii="Arial Narrow" w:hAnsi="Arial Narrow" w:cstheme="minorHAnsi"/>
          <w:sz w:val="24"/>
          <w:szCs w:val="24"/>
          <w:lang w:eastAsia="es-ES"/>
        </w:rPr>
      </w:pPr>
    </w:p>
    <w:p w14:paraId="7408DDEE" w14:textId="77777777" w:rsidR="006C0DBE" w:rsidRPr="00856CA0" w:rsidRDefault="006C0DBE" w:rsidP="006C0DBE">
      <w:pPr>
        <w:spacing w:after="0" w:line="240" w:lineRule="auto"/>
        <w:jc w:val="center"/>
        <w:rPr>
          <w:rFonts w:ascii="Arial Narrow" w:hAnsi="Arial Narrow" w:cstheme="minorHAnsi"/>
          <w:b/>
          <w:sz w:val="24"/>
          <w:szCs w:val="24"/>
          <w:lang w:eastAsia="es-ES"/>
        </w:rPr>
      </w:pPr>
      <w:r w:rsidRPr="00856CA0">
        <w:rPr>
          <w:rFonts w:ascii="Arial Narrow" w:hAnsi="Arial Narrow" w:cstheme="minorHAnsi"/>
          <w:b/>
          <w:sz w:val="24"/>
          <w:szCs w:val="24"/>
          <w:lang w:eastAsia="es-ES"/>
        </w:rPr>
        <w:t>ANTECEDENTES</w:t>
      </w:r>
    </w:p>
    <w:p w14:paraId="1336DD30" w14:textId="77777777" w:rsidR="006C0DBE" w:rsidRPr="00856CA0" w:rsidRDefault="006C0DBE" w:rsidP="006C0DBE">
      <w:pPr>
        <w:spacing w:after="0" w:line="240" w:lineRule="auto"/>
        <w:jc w:val="both"/>
        <w:rPr>
          <w:rFonts w:ascii="Arial Narrow" w:hAnsi="Arial Narrow" w:cstheme="minorHAnsi"/>
          <w:sz w:val="24"/>
          <w:szCs w:val="24"/>
          <w:lang w:eastAsia="es-ES"/>
        </w:rPr>
      </w:pPr>
    </w:p>
    <w:p w14:paraId="3AD0394E" w14:textId="402D2339" w:rsidR="002C3495" w:rsidRPr="00856CA0" w:rsidRDefault="002C3495" w:rsidP="006C0DBE">
      <w:pPr>
        <w:spacing w:after="0" w:line="360" w:lineRule="auto"/>
        <w:jc w:val="both"/>
        <w:rPr>
          <w:rFonts w:ascii="Arial Narrow" w:hAnsi="Arial Narrow" w:cstheme="minorHAnsi"/>
          <w:sz w:val="24"/>
          <w:szCs w:val="24"/>
          <w:lang w:eastAsia="es-ES"/>
        </w:rPr>
      </w:pPr>
      <w:r w:rsidRPr="00856CA0">
        <w:rPr>
          <w:rFonts w:ascii="Arial Narrow" w:hAnsi="Arial Narrow" w:cstheme="minorHAnsi"/>
          <w:sz w:val="24"/>
          <w:szCs w:val="24"/>
          <w:lang w:eastAsia="es-ES"/>
        </w:rPr>
        <w:t xml:space="preserve">La Registraduría Nacional del Estado Civil propuso como excepciones previas las de </w:t>
      </w:r>
      <w:r w:rsidR="00793D45">
        <w:rPr>
          <w:rFonts w:ascii="Arial Narrow" w:hAnsi="Arial Narrow" w:cstheme="minorHAnsi"/>
          <w:sz w:val="24"/>
          <w:szCs w:val="24"/>
          <w:lang w:eastAsia="es-ES"/>
        </w:rPr>
        <w:t>i</w:t>
      </w:r>
      <w:r w:rsidRPr="00856CA0">
        <w:rPr>
          <w:rFonts w:ascii="Arial Narrow" w:hAnsi="Arial Narrow" w:cstheme="minorHAnsi"/>
          <w:sz w:val="24"/>
          <w:szCs w:val="24"/>
          <w:lang w:eastAsia="es-ES"/>
        </w:rPr>
        <w:t>nepta demanda por cuanto el accionante pretende la nulidad del acta de inscripción de candidatos, como pretensión principal, siendo éste un acto administrativo de trámite, el cual no es susceptible de control judicial, y por no haberse agotado el trámite administrativo legal ante el Consejo Nacional Electoral, quien es la entidad encargada de expedir el acto administrativo definitivo, que si podría demandarse en el presente medio de control.</w:t>
      </w:r>
    </w:p>
    <w:p w14:paraId="61332805" w14:textId="77777777" w:rsidR="002C3495" w:rsidRPr="00856CA0" w:rsidRDefault="002C3495" w:rsidP="002C3495">
      <w:pPr>
        <w:spacing w:after="0" w:line="240" w:lineRule="auto"/>
        <w:jc w:val="both"/>
        <w:rPr>
          <w:rFonts w:ascii="Arial Narrow" w:hAnsi="Arial Narrow" w:cstheme="minorHAnsi"/>
          <w:sz w:val="24"/>
          <w:szCs w:val="24"/>
          <w:lang w:eastAsia="es-ES"/>
        </w:rPr>
      </w:pPr>
    </w:p>
    <w:p w14:paraId="02933AFC" w14:textId="1EAA9B67" w:rsidR="002C3495" w:rsidRPr="00856CA0" w:rsidRDefault="002C3495" w:rsidP="006C0DBE">
      <w:pPr>
        <w:spacing w:after="0" w:line="360" w:lineRule="auto"/>
        <w:jc w:val="both"/>
        <w:rPr>
          <w:rFonts w:ascii="Arial Narrow" w:hAnsi="Arial Narrow" w:cstheme="minorHAnsi"/>
          <w:sz w:val="24"/>
          <w:szCs w:val="24"/>
          <w:lang w:eastAsia="es-ES"/>
        </w:rPr>
      </w:pPr>
      <w:r w:rsidRPr="00856CA0">
        <w:rPr>
          <w:rFonts w:ascii="Arial Narrow" w:hAnsi="Arial Narrow" w:cstheme="minorHAnsi"/>
          <w:sz w:val="24"/>
          <w:szCs w:val="24"/>
          <w:lang w:eastAsia="es-ES"/>
        </w:rPr>
        <w:t xml:space="preserve">Por otro lado, aduce la </w:t>
      </w:r>
      <w:r w:rsidR="000F5500">
        <w:rPr>
          <w:rFonts w:ascii="Arial Narrow" w:hAnsi="Arial Narrow" w:cstheme="minorHAnsi"/>
          <w:sz w:val="24"/>
          <w:szCs w:val="24"/>
          <w:lang w:eastAsia="es-ES"/>
        </w:rPr>
        <w:t>f</w:t>
      </w:r>
      <w:r w:rsidRPr="00856CA0">
        <w:rPr>
          <w:rFonts w:ascii="Arial Narrow" w:hAnsi="Arial Narrow" w:cstheme="minorHAnsi"/>
          <w:sz w:val="24"/>
          <w:szCs w:val="24"/>
          <w:lang w:eastAsia="es-ES"/>
        </w:rPr>
        <w:t>alta de legitimación por pasiva, por cuanto no existe competencia legal para revocar la lista de candidatos por causales indistintas a las contempladas por la ley, sin embargo, la Resolución No. 2465 de 2015</w:t>
      </w:r>
      <w:r w:rsidR="00597290" w:rsidRPr="00856CA0">
        <w:rPr>
          <w:rFonts w:ascii="Arial Narrow" w:hAnsi="Arial Narrow" w:cstheme="minorHAnsi"/>
          <w:sz w:val="24"/>
          <w:szCs w:val="24"/>
          <w:lang w:eastAsia="es-ES"/>
        </w:rPr>
        <w:t xml:space="preserve"> contempló el mecanismo de reclamación ante un posible desconocimiento a la exigencia de la ley de cuota de género contemplada en el artículo 28 de la Ley 1475 de 2011.</w:t>
      </w:r>
    </w:p>
    <w:p w14:paraId="654A8FFD" w14:textId="77777777" w:rsidR="002C3495" w:rsidRPr="00856CA0" w:rsidRDefault="002C3495" w:rsidP="00597290">
      <w:pPr>
        <w:spacing w:after="0" w:line="240" w:lineRule="auto"/>
        <w:jc w:val="both"/>
        <w:rPr>
          <w:rFonts w:ascii="Arial Narrow" w:hAnsi="Arial Narrow" w:cstheme="minorHAnsi"/>
          <w:sz w:val="24"/>
          <w:szCs w:val="24"/>
          <w:lang w:eastAsia="es-ES"/>
        </w:rPr>
      </w:pPr>
    </w:p>
    <w:p w14:paraId="7882D0D3" w14:textId="1877525E" w:rsidR="002C3495" w:rsidRPr="00856CA0" w:rsidRDefault="00597290" w:rsidP="006C0DBE">
      <w:pPr>
        <w:spacing w:after="0" w:line="360" w:lineRule="auto"/>
        <w:jc w:val="both"/>
        <w:rPr>
          <w:rFonts w:ascii="Arial Narrow" w:hAnsi="Arial Narrow" w:cstheme="minorHAnsi"/>
          <w:sz w:val="24"/>
          <w:szCs w:val="24"/>
          <w:lang w:eastAsia="es-ES"/>
        </w:rPr>
      </w:pPr>
      <w:r w:rsidRPr="00856CA0">
        <w:rPr>
          <w:rFonts w:ascii="Arial Narrow" w:hAnsi="Arial Narrow" w:cstheme="minorHAnsi"/>
          <w:sz w:val="24"/>
          <w:szCs w:val="24"/>
          <w:lang w:eastAsia="es-ES"/>
        </w:rPr>
        <w:t>Por su parte, el apoderado de las señoras Magdeleine Celorio Panameño</w:t>
      </w:r>
      <w:r w:rsidR="000F5500">
        <w:rPr>
          <w:rFonts w:ascii="Arial Narrow" w:hAnsi="Arial Narrow" w:cstheme="minorHAnsi"/>
          <w:sz w:val="24"/>
          <w:szCs w:val="24"/>
          <w:lang w:eastAsia="es-ES"/>
        </w:rPr>
        <w:t xml:space="preserve"> (Partido Alianza Verde) </w:t>
      </w:r>
      <w:r w:rsidRPr="00856CA0">
        <w:rPr>
          <w:rFonts w:ascii="Arial Narrow" w:hAnsi="Arial Narrow" w:cstheme="minorHAnsi"/>
          <w:sz w:val="24"/>
          <w:szCs w:val="24"/>
          <w:lang w:eastAsia="es-ES"/>
        </w:rPr>
        <w:t xml:space="preserve"> y Lucila Martínez </w:t>
      </w:r>
      <w:r w:rsidR="000F5500">
        <w:rPr>
          <w:rFonts w:ascii="Arial Narrow" w:hAnsi="Arial Narrow" w:cstheme="minorHAnsi"/>
          <w:sz w:val="24"/>
          <w:szCs w:val="24"/>
          <w:lang w:eastAsia="es-ES"/>
        </w:rPr>
        <w:t xml:space="preserve">(Partido Mais) </w:t>
      </w:r>
      <w:r w:rsidRPr="00856CA0">
        <w:rPr>
          <w:rFonts w:ascii="Arial Narrow" w:hAnsi="Arial Narrow" w:cstheme="minorHAnsi"/>
          <w:sz w:val="24"/>
          <w:szCs w:val="24"/>
          <w:lang w:eastAsia="es-ES"/>
        </w:rPr>
        <w:t xml:space="preserve">propuso para ambas, la excepción de </w:t>
      </w:r>
      <w:r w:rsidR="009B16BE">
        <w:rPr>
          <w:rFonts w:ascii="Arial Narrow" w:hAnsi="Arial Narrow" w:cstheme="minorHAnsi"/>
          <w:sz w:val="24"/>
          <w:szCs w:val="24"/>
          <w:lang w:eastAsia="es-ES"/>
        </w:rPr>
        <w:t>f</w:t>
      </w:r>
      <w:r w:rsidRPr="00856CA0">
        <w:rPr>
          <w:rFonts w:ascii="Arial Narrow" w:hAnsi="Arial Narrow" w:cstheme="minorHAnsi"/>
          <w:sz w:val="24"/>
          <w:szCs w:val="24"/>
          <w:lang w:eastAsia="es-ES"/>
        </w:rPr>
        <w:t>alta de legitimación en la causa por pasiva, tras considerar que no hay mérito para que se vincule al proceso al Partido A</w:t>
      </w:r>
      <w:r w:rsidR="0002420C" w:rsidRPr="00856CA0">
        <w:rPr>
          <w:rFonts w:ascii="Arial Narrow" w:hAnsi="Arial Narrow" w:cstheme="minorHAnsi"/>
          <w:sz w:val="24"/>
          <w:szCs w:val="24"/>
          <w:lang w:eastAsia="es-ES"/>
        </w:rPr>
        <w:t xml:space="preserve">lianza Verde </w:t>
      </w:r>
      <w:r w:rsidR="00CB7F8F">
        <w:rPr>
          <w:rFonts w:ascii="Arial Narrow" w:hAnsi="Arial Narrow" w:cstheme="minorHAnsi"/>
          <w:sz w:val="24"/>
          <w:szCs w:val="24"/>
          <w:lang w:eastAsia="es-ES"/>
        </w:rPr>
        <w:t xml:space="preserve">y Mais </w:t>
      </w:r>
      <w:r w:rsidR="0002420C" w:rsidRPr="00856CA0">
        <w:rPr>
          <w:rFonts w:ascii="Arial Narrow" w:hAnsi="Arial Narrow" w:cstheme="minorHAnsi"/>
          <w:sz w:val="24"/>
          <w:szCs w:val="24"/>
          <w:lang w:eastAsia="es-ES"/>
        </w:rPr>
        <w:lastRenderedPageBreak/>
        <w:t>y a las concejales, pues ambos cumplieron cabalmente con lo normado por la Constitución Política y las leyes en el proceso electoral que se llevó a cabo el día 27 de octubre de 2019.</w:t>
      </w:r>
    </w:p>
    <w:p w14:paraId="4D921F6B" w14:textId="77777777" w:rsidR="006C0DBE" w:rsidRPr="00856CA0" w:rsidRDefault="006C0DBE" w:rsidP="006C0DBE">
      <w:pPr>
        <w:spacing w:after="0" w:line="240" w:lineRule="auto"/>
        <w:jc w:val="both"/>
        <w:rPr>
          <w:rFonts w:ascii="Arial Narrow" w:hAnsi="Arial Narrow" w:cstheme="minorHAnsi"/>
          <w:sz w:val="24"/>
          <w:szCs w:val="24"/>
          <w:lang w:eastAsia="es-ES"/>
        </w:rPr>
      </w:pPr>
    </w:p>
    <w:p w14:paraId="79CC33F1" w14:textId="77777777" w:rsidR="006C0DBE" w:rsidRPr="00856CA0" w:rsidRDefault="006C0DBE" w:rsidP="006C0DBE">
      <w:pPr>
        <w:spacing w:after="0" w:line="360" w:lineRule="auto"/>
        <w:jc w:val="center"/>
        <w:rPr>
          <w:rFonts w:ascii="Arial Narrow" w:eastAsia="Calibri" w:hAnsi="Arial Narrow" w:cstheme="minorHAnsi"/>
          <w:b/>
          <w:spacing w:val="-3"/>
          <w:sz w:val="24"/>
          <w:szCs w:val="24"/>
          <w:lang w:val="es-ES" w:eastAsia="es-ES"/>
        </w:rPr>
      </w:pPr>
      <w:r w:rsidRPr="00856CA0">
        <w:rPr>
          <w:rFonts w:ascii="Arial Narrow" w:hAnsi="Arial Narrow" w:cstheme="minorHAnsi"/>
          <w:b/>
          <w:sz w:val="24"/>
          <w:szCs w:val="24"/>
          <w:lang w:eastAsia="es-ES"/>
        </w:rPr>
        <w:t>CONSIDERACIONES</w:t>
      </w:r>
    </w:p>
    <w:p w14:paraId="6859B985" w14:textId="279126A6" w:rsidR="009B16BE" w:rsidRDefault="009B16BE" w:rsidP="009B16BE">
      <w:pPr>
        <w:spacing w:after="0" w:line="360" w:lineRule="auto"/>
        <w:jc w:val="both"/>
        <w:rPr>
          <w:rFonts w:ascii="Arial Narrow" w:eastAsia="Calibri" w:hAnsi="Arial Narrow" w:cstheme="minorHAnsi"/>
          <w:spacing w:val="-3"/>
          <w:sz w:val="24"/>
          <w:szCs w:val="24"/>
          <w:lang w:val="es-ES" w:eastAsia="es-ES"/>
        </w:rPr>
      </w:pPr>
      <w:bookmarkStart w:id="1" w:name="_Hlk45197990"/>
      <w:r>
        <w:rPr>
          <w:rFonts w:ascii="Arial Narrow" w:eastAsia="Calibri" w:hAnsi="Arial Narrow" w:cstheme="minorHAnsi"/>
          <w:spacing w:val="-3"/>
          <w:sz w:val="24"/>
          <w:szCs w:val="24"/>
          <w:lang w:val="es-ES" w:eastAsia="es-ES"/>
        </w:rPr>
        <w:t xml:space="preserve">De conformidad con la Ley 1437 de 2011 las excepciones previas deben resolverse en la audiencia inicial de que trata el </w:t>
      </w:r>
      <w:r w:rsidR="00FE6595">
        <w:rPr>
          <w:rFonts w:ascii="Arial Narrow" w:eastAsia="Calibri" w:hAnsi="Arial Narrow" w:cstheme="minorHAnsi"/>
          <w:spacing w:val="-3"/>
          <w:sz w:val="24"/>
          <w:szCs w:val="24"/>
          <w:lang w:val="es-ES" w:eastAsia="es-ES"/>
        </w:rPr>
        <w:t>artículo</w:t>
      </w:r>
      <w:r>
        <w:rPr>
          <w:rFonts w:ascii="Arial Narrow" w:eastAsia="Calibri" w:hAnsi="Arial Narrow" w:cstheme="minorHAnsi"/>
          <w:spacing w:val="-3"/>
          <w:sz w:val="24"/>
          <w:szCs w:val="24"/>
          <w:lang w:val="es-ES" w:eastAsia="es-ES"/>
        </w:rPr>
        <w:t xml:space="preserve"> 181 de dicha norma, en aplicación por remisión normativa al medio de control electoral.</w:t>
      </w:r>
    </w:p>
    <w:p w14:paraId="57CB1278" w14:textId="32A26677" w:rsidR="009B16BE" w:rsidRDefault="009B16BE" w:rsidP="009B16BE">
      <w:pPr>
        <w:spacing w:after="0" w:line="360" w:lineRule="auto"/>
        <w:jc w:val="both"/>
        <w:rPr>
          <w:rFonts w:ascii="Arial Narrow" w:eastAsia="Calibri" w:hAnsi="Arial Narrow" w:cstheme="minorHAnsi"/>
          <w:spacing w:val="-3"/>
          <w:sz w:val="24"/>
          <w:szCs w:val="24"/>
          <w:lang w:val="es-ES" w:eastAsia="es-ES"/>
        </w:rPr>
      </w:pPr>
      <w:r>
        <w:rPr>
          <w:rFonts w:ascii="Arial Narrow" w:eastAsia="Calibri" w:hAnsi="Arial Narrow" w:cstheme="minorHAnsi"/>
          <w:spacing w:val="-3"/>
          <w:sz w:val="24"/>
          <w:szCs w:val="24"/>
          <w:lang w:val="es-ES" w:eastAsia="es-ES"/>
        </w:rPr>
        <w:t xml:space="preserve">Sin embargo, el </w:t>
      </w:r>
      <w:r w:rsidRPr="00856CA0">
        <w:rPr>
          <w:rFonts w:ascii="Arial Narrow" w:hAnsi="Arial Narrow" w:cstheme="minorHAnsi"/>
          <w:sz w:val="24"/>
          <w:szCs w:val="24"/>
          <w:lang w:eastAsia="es-ES"/>
        </w:rPr>
        <w:t>inciso 2º del artículo 12 del Decreto Legislativo 806 de 2020</w:t>
      </w:r>
      <w:r>
        <w:rPr>
          <w:rFonts w:ascii="Arial Narrow" w:hAnsi="Arial Narrow" w:cstheme="minorHAnsi"/>
          <w:sz w:val="24"/>
          <w:szCs w:val="24"/>
          <w:lang w:eastAsia="es-ES"/>
        </w:rPr>
        <w:t xml:space="preserve"> ordena resolver las excepciones previas que no ameriten la práctica de pruebas antes de la audiencia inicial.</w:t>
      </w:r>
    </w:p>
    <w:bookmarkEnd w:id="1"/>
    <w:p w14:paraId="09FFD32F" w14:textId="77777777" w:rsidR="009B16BE" w:rsidRDefault="009B16BE" w:rsidP="006C0DBE">
      <w:pPr>
        <w:spacing w:after="0" w:line="240" w:lineRule="auto"/>
        <w:jc w:val="both"/>
        <w:rPr>
          <w:rFonts w:ascii="Arial Narrow" w:eastAsia="Calibri" w:hAnsi="Arial Narrow" w:cstheme="minorHAnsi"/>
          <w:spacing w:val="-3"/>
          <w:sz w:val="24"/>
          <w:szCs w:val="24"/>
          <w:lang w:val="es-ES" w:eastAsia="es-ES"/>
        </w:rPr>
      </w:pPr>
    </w:p>
    <w:p w14:paraId="38021E00" w14:textId="552F132F" w:rsidR="006C0DBE" w:rsidRPr="00856CA0" w:rsidRDefault="006C0DBE" w:rsidP="006C0DBE">
      <w:pPr>
        <w:spacing w:after="0" w:line="240" w:lineRule="auto"/>
        <w:jc w:val="both"/>
        <w:rPr>
          <w:rFonts w:ascii="Arial Narrow" w:eastAsia="Calibri" w:hAnsi="Arial Narrow" w:cstheme="minorHAnsi"/>
          <w:spacing w:val="-3"/>
          <w:sz w:val="24"/>
          <w:szCs w:val="24"/>
          <w:lang w:val="es-ES" w:eastAsia="es-ES"/>
        </w:rPr>
      </w:pPr>
      <w:r w:rsidRPr="00856CA0">
        <w:rPr>
          <w:rFonts w:ascii="Arial Narrow" w:eastAsia="Calibri" w:hAnsi="Arial Narrow" w:cstheme="minorHAnsi"/>
          <w:spacing w:val="-3"/>
          <w:sz w:val="24"/>
          <w:szCs w:val="24"/>
          <w:lang w:val="es-ES" w:eastAsia="es-ES"/>
        </w:rPr>
        <w:t>Para resolver la</w:t>
      </w:r>
      <w:r w:rsidR="00DB538B" w:rsidRPr="00856CA0">
        <w:rPr>
          <w:rFonts w:ascii="Arial Narrow" w:eastAsia="Calibri" w:hAnsi="Arial Narrow" w:cstheme="minorHAnsi"/>
          <w:spacing w:val="-3"/>
          <w:sz w:val="24"/>
          <w:szCs w:val="24"/>
          <w:lang w:val="es-ES" w:eastAsia="es-ES"/>
        </w:rPr>
        <w:t>s excepcio</w:t>
      </w:r>
      <w:r w:rsidRPr="00856CA0">
        <w:rPr>
          <w:rFonts w:ascii="Arial Narrow" w:eastAsia="Calibri" w:hAnsi="Arial Narrow" w:cstheme="minorHAnsi"/>
          <w:spacing w:val="-3"/>
          <w:sz w:val="24"/>
          <w:szCs w:val="24"/>
          <w:lang w:val="es-ES" w:eastAsia="es-ES"/>
        </w:rPr>
        <w:t>n</w:t>
      </w:r>
      <w:r w:rsidR="00DB538B" w:rsidRPr="00856CA0">
        <w:rPr>
          <w:rFonts w:ascii="Arial Narrow" w:eastAsia="Calibri" w:hAnsi="Arial Narrow" w:cstheme="minorHAnsi"/>
          <w:spacing w:val="-3"/>
          <w:sz w:val="24"/>
          <w:szCs w:val="24"/>
          <w:lang w:val="es-ES" w:eastAsia="es-ES"/>
        </w:rPr>
        <w:t>es</w:t>
      </w:r>
      <w:r w:rsidRPr="00856CA0">
        <w:rPr>
          <w:rFonts w:ascii="Arial Narrow" w:eastAsia="Calibri" w:hAnsi="Arial Narrow" w:cstheme="minorHAnsi"/>
          <w:spacing w:val="-3"/>
          <w:sz w:val="24"/>
          <w:szCs w:val="24"/>
          <w:lang w:val="es-ES" w:eastAsia="es-ES"/>
        </w:rPr>
        <w:t xml:space="preserve"> propuesta</w:t>
      </w:r>
      <w:r w:rsidR="00DB538B" w:rsidRPr="00856CA0">
        <w:rPr>
          <w:rFonts w:ascii="Arial Narrow" w:eastAsia="Calibri" w:hAnsi="Arial Narrow" w:cstheme="minorHAnsi"/>
          <w:spacing w:val="-3"/>
          <w:sz w:val="24"/>
          <w:szCs w:val="24"/>
          <w:lang w:val="es-ES" w:eastAsia="es-ES"/>
        </w:rPr>
        <w:t>s</w:t>
      </w:r>
      <w:r w:rsidRPr="00856CA0">
        <w:rPr>
          <w:rFonts w:ascii="Arial Narrow" w:eastAsia="Calibri" w:hAnsi="Arial Narrow" w:cstheme="minorHAnsi"/>
          <w:spacing w:val="-3"/>
          <w:sz w:val="24"/>
          <w:szCs w:val="24"/>
          <w:lang w:val="es-ES" w:eastAsia="es-ES"/>
        </w:rPr>
        <w:t>, se analiza lo siguiente:</w:t>
      </w:r>
    </w:p>
    <w:p w14:paraId="4445AEAE" w14:textId="77777777" w:rsidR="006C0DBE" w:rsidRPr="00856CA0" w:rsidRDefault="006C0DBE" w:rsidP="006C0DBE">
      <w:pPr>
        <w:spacing w:after="0" w:line="240" w:lineRule="auto"/>
        <w:jc w:val="both"/>
        <w:rPr>
          <w:rFonts w:ascii="Arial Narrow" w:eastAsia="Calibri" w:hAnsi="Arial Narrow" w:cstheme="minorHAnsi"/>
          <w:spacing w:val="-3"/>
          <w:sz w:val="24"/>
          <w:szCs w:val="24"/>
          <w:lang w:val="es-ES" w:eastAsia="es-ES"/>
        </w:rPr>
      </w:pPr>
    </w:p>
    <w:p w14:paraId="5B44F295" w14:textId="77777777" w:rsidR="006C584F" w:rsidRDefault="00DB538B" w:rsidP="006E1DED">
      <w:pPr>
        <w:spacing w:after="0" w:line="360" w:lineRule="auto"/>
        <w:jc w:val="both"/>
        <w:rPr>
          <w:rFonts w:ascii="Arial Narrow" w:hAnsi="Arial Narrow" w:cstheme="minorHAnsi"/>
          <w:sz w:val="24"/>
          <w:szCs w:val="24"/>
          <w:lang w:eastAsia="es-ES"/>
        </w:rPr>
      </w:pPr>
      <w:r w:rsidRPr="00856CA0">
        <w:rPr>
          <w:rFonts w:ascii="Arial Narrow" w:hAnsi="Arial Narrow" w:cstheme="minorHAnsi"/>
          <w:sz w:val="24"/>
          <w:szCs w:val="24"/>
          <w:lang w:eastAsia="es-ES"/>
        </w:rPr>
        <w:t xml:space="preserve">En </w:t>
      </w:r>
      <w:r w:rsidR="006C584F">
        <w:rPr>
          <w:rFonts w:ascii="Arial Narrow" w:hAnsi="Arial Narrow" w:cstheme="minorHAnsi"/>
          <w:sz w:val="24"/>
          <w:szCs w:val="24"/>
          <w:lang w:eastAsia="es-ES"/>
        </w:rPr>
        <w:t xml:space="preserve">primer lugar, </w:t>
      </w:r>
      <w:r w:rsidRPr="00856CA0">
        <w:rPr>
          <w:rFonts w:ascii="Arial Narrow" w:hAnsi="Arial Narrow" w:cstheme="minorHAnsi"/>
          <w:sz w:val="24"/>
          <w:szCs w:val="24"/>
          <w:lang w:eastAsia="es-ES"/>
        </w:rPr>
        <w:t xml:space="preserve">la Registraduría Nacional del Estado Civil </w:t>
      </w:r>
      <w:r w:rsidR="006C584F">
        <w:rPr>
          <w:rFonts w:ascii="Arial Narrow" w:hAnsi="Arial Narrow" w:cstheme="minorHAnsi"/>
          <w:sz w:val="24"/>
          <w:szCs w:val="24"/>
          <w:lang w:eastAsia="es-ES"/>
        </w:rPr>
        <w:t xml:space="preserve">propuso la excepción </w:t>
      </w:r>
      <w:r w:rsidRPr="00856CA0">
        <w:rPr>
          <w:rFonts w:ascii="Arial Narrow" w:hAnsi="Arial Narrow" w:cstheme="minorHAnsi"/>
          <w:sz w:val="24"/>
          <w:szCs w:val="24"/>
          <w:lang w:eastAsia="es-ES"/>
        </w:rPr>
        <w:t>de Inepta demanda, por cuanto el accionante</w:t>
      </w:r>
      <w:r w:rsidR="006C584F">
        <w:rPr>
          <w:rFonts w:ascii="Arial Narrow" w:hAnsi="Arial Narrow" w:cstheme="minorHAnsi"/>
          <w:sz w:val="24"/>
          <w:szCs w:val="24"/>
          <w:lang w:eastAsia="es-ES"/>
        </w:rPr>
        <w:t xml:space="preserve"> lo que</w:t>
      </w:r>
      <w:r w:rsidRPr="00856CA0">
        <w:rPr>
          <w:rFonts w:ascii="Arial Narrow" w:hAnsi="Arial Narrow" w:cstheme="minorHAnsi"/>
          <w:sz w:val="24"/>
          <w:szCs w:val="24"/>
          <w:lang w:eastAsia="es-ES"/>
        </w:rPr>
        <w:t xml:space="preserve"> pretende</w:t>
      </w:r>
      <w:r w:rsidR="006C584F">
        <w:rPr>
          <w:rFonts w:ascii="Arial Narrow" w:hAnsi="Arial Narrow" w:cstheme="minorHAnsi"/>
          <w:sz w:val="24"/>
          <w:szCs w:val="24"/>
          <w:lang w:eastAsia="es-ES"/>
        </w:rPr>
        <w:t>ría es</w:t>
      </w:r>
      <w:r w:rsidRPr="00856CA0">
        <w:rPr>
          <w:rFonts w:ascii="Arial Narrow" w:hAnsi="Arial Narrow" w:cstheme="minorHAnsi"/>
          <w:sz w:val="24"/>
          <w:szCs w:val="24"/>
          <w:lang w:eastAsia="es-ES"/>
        </w:rPr>
        <w:t xml:space="preserve"> la nulidad del acta de inscripción de candidatos, como pretensión principal, siendo éste un acto administrativo de trámite, el cual no es susceptible de control judicial, y por no haberse agotado el trámite administrativo legal ante el Consejo Nacional Electoral, quien es la entidad encargada de expedir el acto administrativo definitivo</w:t>
      </w:r>
      <w:r w:rsidR="006C584F">
        <w:rPr>
          <w:rFonts w:ascii="Arial Narrow" w:hAnsi="Arial Narrow" w:cstheme="minorHAnsi"/>
          <w:sz w:val="24"/>
          <w:szCs w:val="24"/>
          <w:lang w:eastAsia="es-ES"/>
        </w:rPr>
        <w:t>.</w:t>
      </w:r>
    </w:p>
    <w:p w14:paraId="4FAC7D29" w14:textId="274A5CF2" w:rsidR="006C584F" w:rsidRDefault="006C584F" w:rsidP="006E1DED">
      <w:pPr>
        <w:spacing w:after="0" w:line="360" w:lineRule="auto"/>
        <w:jc w:val="both"/>
        <w:rPr>
          <w:rFonts w:ascii="Arial Narrow" w:hAnsi="Arial Narrow" w:cstheme="minorHAnsi"/>
          <w:sz w:val="24"/>
          <w:szCs w:val="24"/>
          <w:lang w:eastAsia="es-ES"/>
        </w:rPr>
      </w:pPr>
    </w:p>
    <w:p w14:paraId="404B2A65" w14:textId="637BB5D3" w:rsidR="007C4864" w:rsidRPr="00856CA0" w:rsidRDefault="006C584F" w:rsidP="006C584F">
      <w:pPr>
        <w:spacing w:after="0" w:line="360" w:lineRule="auto"/>
        <w:jc w:val="both"/>
        <w:rPr>
          <w:rFonts w:ascii="Arial Narrow" w:hAnsi="Arial Narrow" w:cstheme="minorHAnsi"/>
          <w:sz w:val="24"/>
          <w:szCs w:val="24"/>
          <w:lang w:eastAsia="es-ES"/>
        </w:rPr>
      </w:pPr>
      <w:r>
        <w:rPr>
          <w:rFonts w:ascii="Arial Narrow" w:hAnsi="Arial Narrow" w:cstheme="minorHAnsi"/>
          <w:sz w:val="24"/>
          <w:szCs w:val="24"/>
          <w:lang w:eastAsia="es-ES"/>
        </w:rPr>
        <w:t xml:space="preserve">Para lo anterior, se debe señalar que </w:t>
      </w:r>
      <w:r w:rsidR="006E1DED" w:rsidRPr="00856CA0">
        <w:rPr>
          <w:rFonts w:ascii="Arial Narrow" w:hAnsi="Arial Narrow" w:cstheme="minorHAnsi"/>
          <w:sz w:val="24"/>
          <w:szCs w:val="24"/>
          <w:lang w:eastAsia="es-ES"/>
        </w:rPr>
        <w:t xml:space="preserve">el </w:t>
      </w:r>
      <w:bookmarkStart w:id="2" w:name="_Hlk45198509"/>
      <w:r w:rsidR="006E1DED" w:rsidRPr="00856CA0">
        <w:rPr>
          <w:rFonts w:ascii="Arial Narrow" w:eastAsia="Times New Roman" w:hAnsi="Arial Narrow" w:cs="Arial"/>
          <w:bCs/>
          <w:sz w:val="24"/>
          <w:szCs w:val="24"/>
          <w:lang w:eastAsia="es-CO"/>
        </w:rPr>
        <w:t>CONSEJO DE ESTADO</w:t>
      </w:r>
      <w:r w:rsidR="006E1DED" w:rsidRPr="00856CA0">
        <w:rPr>
          <w:rFonts w:ascii="Arial Narrow" w:eastAsia="Times New Roman" w:hAnsi="Arial Narrow" w:cs="Arial"/>
          <w:sz w:val="24"/>
          <w:szCs w:val="24"/>
          <w:lang w:eastAsia="es-CO"/>
        </w:rPr>
        <w:t xml:space="preserve">- </w:t>
      </w:r>
      <w:r w:rsidR="006E1DED" w:rsidRPr="00856CA0">
        <w:rPr>
          <w:rFonts w:ascii="Arial Narrow" w:eastAsia="Times New Roman" w:hAnsi="Arial Narrow" w:cs="Arial"/>
          <w:bCs/>
          <w:sz w:val="24"/>
          <w:szCs w:val="24"/>
          <w:lang w:eastAsia="es-CO"/>
        </w:rPr>
        <w:t>SALA DE LO CONTENCIOSO ADMINISTRATIVO</w:t>
      </w:r>
      <w:r w:rsidR="006E1DED" w:rsidRPr="00856CA0">
        <w:rPr>
          <w:rFonts w:ascii="Arial Narrow" w:eastAsia="Times New Roman" w:hAnsi="Arial Narrow" w:cs="Arial"/>
          <w:sz w:val="24"/>
          <w:szCs w:val="24"/>
          <w:lang w:eastAsia="es-CO"/>
        </w:rPr>
        <w:t xml:space="preserve">- </w:t>
      </w:r>
      <w:r w:rsidR="006E1DED" w:rsidRPr="00856CA0">
        <w:rPr>
          <w:rFonts w:ascii="Arial Narrow" w:eastAsia="Times New Roman" w:hAnsi="Arial Narrow" w:cs="Arial"/>
          <w:bCs/>
          <w:sz w:val="24"/>
          <w:szCs w:val="24"/>
          <w:lang w:eastAsia="es-CO"/>
        </w:rPr>
        <w:t>SECCIÓN QUINTA</w:t>
      </w:r>
      <w:r w:rsidR="006E1DED" w:rsidRPr="00856CA0">
        <w:rPr>
          <w:rFonts w:ascii="Arial Narrow" w:eastAsia="Times New Roman" w:hAnsi="Arial Narrow" w:cs="Arial"/>
          <w:sz w:val="24"/>
          <w:szCs w:val="24"/>
          <w:lang w:eastAsia="es-CO"/>
        </w:rPr>
        <w:t xml:space="preserve">. </w:t>
      </w:r>
      <w:r w:rsidR="006E1DED" w:rsidRPr="00856CA0">
        <w:rPr>
          <w:rFonts w:ascii="Arial Narrow" w:eastAsia="Times New Roman" w:hAnsi="Arial Narrow" w:cs="Arial"/>
          <w:bCs/>
          <w:sz w:val="24"/>
          <w:szCs w:val="24"/>
          <w:lang w:eastAsia="es-CO"/>
        </w:rPr>
        <w:t>Consejera Ponente: ROCÍO ARAÚJO OÑATE</w:t>
      </w:r>
      <w:r w:rsidR="006E1DED" w:rsidRPr="00856CA0">
        <w:rPr>
          <w:rFonts w:ascii="Arial Narrow" w:eastAsia="Times New Roman" w:hAnsi="Arial Narrow" w:cs="Arial"/>
          <w:sz w:val="24"/>
          <w:szCs w:val="24"/>
          <w:lang w:eastAsia="es-CO"/>
        </w:rPr>
        <w:t xml:space="preserve">. </w:t>
      </w:r>
      <w:r w:rsidR="006E1DED" w:rsidRPr="00856CA0">
        <w:rPr>
          <w:rFonts w:ascii="Arial Narrow" w:eastAsia="Times New Roman" w:hAnsi="Arial Narrow" w:cs="Arial"/>
          <w:bCs/>
          <w:sz w:val="24"/>
          <w:szCs w:val="24"/>
          <w:lang w:eastAsia="es-CO"/>
        </w:rPr>
        <w:t>Bogotá D.C., diecisiete (17) de septiembre de dos mil dieciocho (2018)</w:t>
      </w:r>
      <w:r w:rsidR="006E1DED" w:rsidRPr="00856CA0">
        <w:rPr>
          <w:rFonts w:ascii="Arial Narrow" w:eastAsia="Times New Roman" w:hAnsi="Arial Narrow" w:cs="Arial"/>
          <w:sz w:val="24"/>
          <w:szCs w:val="24"/>
          <w:lang w:eastAsia="es-CO"/>
        </w:rPr>
        <w:t xml:space="preserve">. </w:t>
      </w:r>
      <w:r w:rsidR="006E1DED" w:rsidRPr="00856CA0">
        <w:rPr>
          <w:rFonts w:ascii="Arial Narrow" w:eastAsia="Times New Roman" w:hAnsi="Arial Narrow" w:cs="Arial"/>
          <w:bCs/>
          <w:sz w:val="24"/>
          <w:szCs w:val="24"/>
          <w:lang w:eastAsia="es-CO"/>
        </w:rPr>
        <w:t>Rad. No.: 11001-03-28-000-2018-00134-00</w:t>
      </w:r>
      <w:r w:rsidR="006E1DED" w:rsidRPr="00856CA0">
        <w:rPr>
          <w:rFonts w:ascii="Arial Narrow" w:eastAsia="Times New Roman" w:hAnsi="Arial Narrow" w:cs="Arial"/>
          <w:sz w:val="24"/>
          <w:szCs w:val="24"/>
          <w:lang w:eastAsia="es-CO"/>
        </w:rPr>
        <w:t xml:space="preserve">. </w:t>
      </w:r>
      <w:r w:rsidR="006E1DED" w:rsidRPr="00856CA0">
        <w:rPr>
          <w:rFonts w:ascii="Arial Narrow" w:eastAsia="Times New Roman" w:hAnsi="Arial Narrow" w:cs="Arial"/>
          <w:bCs/>
          <w:sz w:val="24"/>
          <w:szCs w:val="24"/>
          <w:lang w:eastAsia="es-CO"/>
        </w:rPr>
        <w:t>Demandante: GUSTAVO GALLON GIRALDO y JOSÉ LUCIANO SANÍN VÁSQUEZ</w:t>
      </w:r>
      <w:r w:rsidR="006E1DED" w:rsidRPr="00856CA0">
        <w:rPr>
          <w:rFonts w:ascii="Arial Narrow" w:eastAsia="Times New Roman" w:hAnsi="Arial Narrow" w:cs="Arial"/>
          <w:sz w:val="24"/>
          <w:szCs w:val="24"/>
          <w:lang w:eastAsia="es-CO"/>
        </w:rPr>
        <w:t xml:space="preserve">. </w:t>
      </w:r>
      <w:r w:rsidR="006E1DED" w:rsidRPr="00856CA0">
        <w:rPr>
          <w:rFonts w:ascii="Arial Narrow" w:eastAsia="Times New Roman" w:hAnsi="Arial Narrow" w:cs="Arial"/>
          <w:bCs/>
          <w:sz w:val="24"/>
          <w:szCs w:val="24"/>
          <w:lang w:eastAsia="es-CO"/>
        </w:rPr>
        <w:t>Demandado: CONTRALOR GENERAL DE LA REPÚBLICA</w:t>
      </w:r>
      <w:bookmarkEnd w:id="2"/>
      <w:r>
        <w:rPr>
          <w:rFonts w:ascii="Arial Narrow" w:eastAsia="Times New Roman" w:hAnsi="Arial Narrow" w:cs="Arial"/>
          <w:bCs/>
          <w:sz w:val="24"/>
          <w:szCs w:val="24"/>
          <w:lang w:eastAsia="es-CO"/>
        </w:rPr>
        <w:t xml:space="preserve"> sobre estos tópicos ha dicho</w:t>
      </w:r>
      <w:r w:rsidR="006E1DED" w:rsidRPr="00856CA0">
        <w:rPr>
          <w:rFonts w:ascii="Arial Narrow" w:eastAsia="Times New Roman" w:hAnsi="Arial Narrow" w:cs="Arial"/>
          <w:bCs/>
          <w:sz w:val="24"/>
          <w:szCs w:val="24"/>
          <w:lang w:eastAsia="es-CO"/>
        </w:rPr>
        <w:t>:</w:t>
      </w:r>
    </w:p>
    <w:p w14:paraId="1EA62EB9" w14:textId="77777777" w:rsidR="006E1DED" w:rsidRPr="00856CA0" w:rsidRDefault="006E1DED" w:rsidP="00B95411">
      <w:pPr>
        <w:spacing w:after="0" w:line="240" w:lineRule="auto"/>
        <w:jc w:val="both"/>
        <w:rPr>
          <w:rFonts w:ascii="Arial Narrow" w:hAnsi="Arial Narrow" w:cstheme="minorHAnsi"/>
          <w:sz w:val="24"/>
          <w:szCs w:val="24"/>
          <w:lang w:eastAsia="es-ES"/>
        </w:rPr>
      </w:pPr>
    </w:p>
    <w:p w14:paraId="685B345D"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bookmarkStart w:id="3" w:name="_Hlk45198469"/>
      <w:r w:rsidRPr="00856CA0">
        <w:rPr>
          <w:rFonts w:ascii="Arial Narrow" w:eastAsia="Times New Roman" w:hAnsi="Arial Narrow" w:cs="Arial"/>
          <w:i/>
          <w:lang w:eastAsia="es-CO"/>
        </w:rPr>
        <w:t>“2. Dentro de la categoría de actos generales se encuentra el acto de contenido electoral que contiene una decisión administrativa abstracta e impersonal, pero que afecta o condiciona la expedición del acto electoral. En este orden de ideas, se impone también establecer las principales diferencias que existen entre el acto electoral y el acto de contenido electoral.</w:t>
      </w:r>
    </w:p>
    <w:p w14:paraId="0DF4C6BB"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0278997A"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xml:space="preserve">3. </w:t>
      </w:r>
      <w:r w:rsidRPr="00856CA0">
        <w:rPr>
          <w:rFonts w:ascii="Arial Narrow" w:eastAsia="Times New Roman" w:hAnsi="Arial Narrow" w:cs="Arial"/>
          <w:b/>
          <w:i/>
          <w:lang w:eastAsia="es-CO"/>
        </w:rPr>
        <w:t>Ello implica que el acto de contenido electoral, que depende del procedimiento señalado en la ley, es un acto preparatorio o de trámite para el acto electoral, demandable cuando sea expedido el acto electoral, por medio de la nulidad electoral.</w:t>
      </w:r>
      <w:r w:rsidRPr="00856CA0">
        <w:rPr>
          <w:rFonts w:ascii="Arial Narrow" w:eastAsia="Times New Roman" w:hAnsi="Arial Narrow" w:cs="Arial"/>
          <w:i/>
          <w:lang w:eastAsia="es-CO"/>
        </w:rPr>
        <w:t xml:space="preserve"> El acto general es demandable por regla general mediante la simple nulidad. Ello implica la necesidad de revisar en cada caso el marco normativo.</w:t>
      </w:r>
    </w:p>
    <w:p w14:paraId="67A490DE"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2F5693A8"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4. Al respecto, se tiene que la Sala Plena de esta Corporación, en auto del 9 de julio de 1997, expuso las diferencias existentes entre acto electoral y acto de contenido electoral </w:t>
      </w:r>
      <w:r w:rsidRPr="00856CA0">
        <w:rPr>
          <w:rFonts w:ascii="Arial Narrow" w:eastAsia="Times New Roman" w:hAnsi="Arial Narrow" w:cs="Arial"/>
          <w:i/>
          <w:iCs/>
          <w:lang w:eastAsia="es-CO"/>
        </w:rPr>
        <w:t>“…como aquellas </w:t>
      </w:r>
      <w:r w:rsidRPr="00856CA0">
        <w:rPr>
          <w:rFonts w:ascii="Arial Narrow" w:eastAsia="Times New Roman" w:hAnsi="Arial Narrow" w:cs="Arial"/>
          <w:b/>
          <w:bCs/>
          <w:i/>
          <w:iCs/>
          <w:lang w:eastAsia="es-CO"/>
        </w:rPr>
        <w:t>manifestaciones de voluntad administrativa que se dictan en desarrollo de la legislación electoral</w:t>
      </w:r>
      <w:r w:rsidRPr="00856CA0">
        <w:rPr>
          <w:rFonts w:ascii="Arial Narrow" w:eastAsia="Times New Roman" w:hAnsi="Arial Narrow" w:cs="Arial"/>
          <w:i/>
          <w:iCs/>
          <w:lang w:eastAsia="es-CO"/>
        </w:rPr>
        <w:t>, en orden a perfeccionar el proceso y la organización electorales para asegurar que las votaciones traduzcan la expresión libre, espontánea y auténtica de los ciudadanos y que los escrutinios sean reflejo exacto de los resultados de la votación del elector expresada en las urnas, y a los ciudadanos el derecho de organizarse en partidos y movimientos políticos, en los términos de la Constitución y la ley, y ejercer a través de ellos sus derechos”</w:t>
      </w:r>
      <w:r w:rsidRPr="00856CA0">
        <w:rPr>
          <w:rFonts w:ascii="Arial Narrow" w:eastAsia="Times New Roman" w:hAnsi="Arial Narrow" w:cs="Arial"/>
          <w:i/>
          <w:iCs/>
          <w:vertAlign w:val="superscript"/>
          <w:lang w:eastAsia="es-CO"/>
        </w:rPr>
        <w:t>2</w:t>
      </w:r>
      <w:r w:rsidRPr="00856CA0">
        <w:rPr>
          <w:rFonts w:ascii="Arial Narrow" w:eastAsia="Times New Roman" w:hAnsi="Arial Narrow" w:cs="Arial"/>
          <w:i/>
          <w:lang w:eastAsia="es-CO"/>
        </w:rPr>
        <w:t>.</w:t>
      </w:r>
    </w:p>
    <w:p w14:paraId="276B59F1"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5C663815"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En la misma providencia, se destacó que </w:t>
      </w:r>
      <w:r w:rsidRPr="00856CA0">
        <w:rPr>
          <w:rFonts w:ascii="Arial Narrow" w:eastAsia="Times New Roman" w:hAnsi="Arial Narrow" w:cs="Arial"/>
          <w:b/>
          <w:bCs/>
          <w:i/>
          <w:lang w:eastAsia="es-CO"/>
        </w:rPr>
        <w:t>los actos electorales son aquellos que declaran una elección o que realizan un nombramiento o designación, </w:t>
      </w:r>
      <w:r w:rsidRPr="00856CA0">
        <w:rPr>
          <w:rFonts w:ascii="Arial Narrow" w:eastAsia="Times New Roman" w:hAnsi="Arial Narrow" w:cs="Arial"/>
          <w:i/>
          <w:lang w:eastAsia="es-CO"/>
        </w:rPr>
        <w:t>cuya legalidad se cuestiona vía acción de nulidad electoral.</w:t>
      </w:r>
    </w:p>
    <w:p w14:paraId="58826D0C"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1E9E4306"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Por su parte, la Sección Quinta</w:t>
      </w:r>
      <w:r w:rsidRPr="00856CA0">
        <w:rPr>
          <w:rFonts w:ascii="Arial Narrow" w:eastAsia="Times New Roman" w:hAnsi="Arial Narrow" w:cs="Arial"/>
          <w:i/>
          <w:vertAlign w:val="superscript"/>
          <w:lang w:eastAsia="es-CO"/>
        </w:rPr>
        <w:t>3</w:t>
      </w:r>
      <w:r w:rsidRPr="00856CA0">
        <w:rPr>
          <w:rFonts w:ascii="Arial Narrow" w:eastAsia="Times New Roman" w:hAnsi="Arial Narrow" w:cs="Arial"/>
          <w:i/>
          <w:lang w:eastAsia="es-CO"/>
        </w:rPr>
        <w:t>, en auto del 9 de marzo de 2012</w:t>
      </w:r>
      <w:r w:rsidRPr="00856CA0">
        <w:rPr>
          <w:rFonts w:ascii="Arial Narrow" w:eastAsia="Times New Roman" w:hAnsi="Arial Narrow" w:cs="Arial"/>
          <w:i/>
          <w:vertAlign w:val="superscript"/>
          <w:lang w:eastAsia="es-CO"/>
        </w:rPr>
        <w:t>4</w:t>
      </w:r>
      <w:r w:rsidRPr="00856CA0">
        <w:rPr>
          <w:rFonts w:ascii="Arial Narrow" w:eastAsia="Times New Roman" w:hAnsi="Arial Narrow" w:cs="Arial"/>
          <w:i/>
          <w:lang w:eastAsia="es-CO"/>
        </w:rPr>
        <w:t>, precisó:</w:t>
      </w:r>
    </w:p>
    <w:p w14:paraId="387DF29B"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52D0EB57"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iCs/>
          <w:lang w:eastAsia="es-CO"/>
        </w:rPr>
        <w:lastRenderedPageBreak/>
        <w:t>“Los actos electorales corresponden a aquellas decisiones administrativas por medio de las cuales se declara una elección o se hace un nombramiento o designación, según se infiere del régimen general de competencias establecido en el Código Contencioso Administrativo. Por el contrario, los actos de contenido electoral, que por obvias razones no pueden equipararse a los actos electorales, sí se pueden identificar por su estrecha relación con uno de estos actos, es decir que el acto viene a ser de contenido electoral, no porque con el mismo se asuma una decisión administrativa de elección o de nombramiento, sino porque la decisión administrativa afecte de alguna manera a un acto de esa estirpe, bien porque lo revoque, modifique o sujete a alguna condición que antes no tenía, es decir que el acto llega a ser de contenido electoral porque jurídicamente tiene alguna incidencia en uno que sí tiene naturaleza electoral. Con todo, el acto de contenido electoral no se agota en la anterior clasificación, pues bajo la premisa de que esa naturaleza se la confiere su proximidad jurídica con un acto de elección o de nombramiento, también resulta válido afirmar que dentro de ese catálogo se incluyen los actos administrativos de carácter general por medio de los cuales la administración pública regula o reglamenta un proceso de elección o de nombramiento”. </w:t>
      </w:r>
      <w:r w:rsidRPr="00856CA0">
        <w:rPr>
          <w:rFonts w:ascii="Arial Narrow" w:eastAsia="Times New Roman" w:hAnsi="Arial Narrow" w:cs="Arial"/>
          <w:i/>
          <w:lang w:eastAsia="es-CO"/>
        </w:rPr>
        <w:t>(Negrilla fuera de texto).</w:t>
      </w:r>
    </w:p>
    <w:p w14:paraId="33E149F0"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64DE5427"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En conclusión, el acto electoral es aquel por medio del cual se declara una elección o hace un nombramiento o una designación</w:t>
      </w:r>
      <w:r w:rsidRPr="00856CA0">
        <w:rPr>
          <w:rFonts w:ascii="Arial Narrow" w:eastAsia="Times New Roman" w:hAnsi="Arial Narrow" w:cs="Arial"/>
          <w:b/>
          <w:bCs/>
          <w:i/>
          <w:lang w:eastAsia="es-CO"/>
        </w:rPr>
        <w:t>. </w:t>
      </w:r>
      <w:r w:rsidRPr="00856CA0">
        <w:rPr>
          <w:rFonts w:ascii="Arial Narrow" w:eastAsia="Times New Roman" w:hAnsi="Arial Narrow" w:cs="Arial"/>
          <w:i/>
          <w:lang w:eastAsia="es-CO"/>
        </w:rPr>
        <w:t>Por ejemplo</w:t>
      </w:r>
      <w:r w:rsidRPr="00856CA0">
        <w:rPr>
          <w:rFonts w:ascii="Arial Narrow" w:eastAsia="Times New Roman" w:hAnsi="Arial Narrow" w:cs="Arial"/>
          <w:b/>
          <w:bCs/>
          <w:i/>
          <w:lang w:eastAsia="es-CO"/>
        </w:rPr>
        <w:t>, </w:t>
      </w:r>
      <w:r w:rsidRPr="00856CA0">
        <w:rPr>
          <w:rFonts w:ascii="Arial Narrow" w:eastAsia="Times New Roman" w:hAnsi="Arial Narrow" w:cs="Arial"/>
          <w:i/>
          <w:lang w:eastAsia="es-CO"/>
        </w:rPr>
        <w:t>actos de elección popular, los de elección por corporaciones electorales, los actos de nombramiento de cualquier autoridad pública y los de llamamiento para suplir vacantes en las Corporaciones públicas</w:t>
      </w:r>
      <w:r w:rsidRPr="00856CA0">
        <w:rPr>
          <w:rFonts w:ascii="Arial Narrow" w:eastAsia="Times New Roman" w:hAnsi="Arial Narrow" w:cs="Arial"/>
          <w:b/>
          <w:bCs/>
          <w:i/>
          <w:lang w:eastAsia="es-CO"/>
        </w:rPr>
        <w:t>. </w:t>
      </w:r>
      <w:r w:rsidRPr="00856CA0">
        <w:rPr>
          <w:rFonts w:ascii="Arial Narrow" w:eastAsia="Times New Roman" w:hAnsi="Arial Narrow" w:cs="Arial"/>
          <w:i/>
          <w:lang w:eastAsia="es-CO"/>
        </w:rPr>
        <w:t>Por su parte, los actos de contenido electoral son aquellos que tienen la virtualidad de influir en la decisión de elección, nombramiento o designación que se realiza</w:t>
      </w:r>
      <w:r w:rsidRPr="00856CA0">
        <w:rPr>
          <w:rFonts w:ascii="Arial Narrow" w:eastAsia="Times New Roman" w:hAnsi="Arial Narrow" w:cs="Arial"/>
          <w:i/>
          <w:vertAlign w:val="superscript"/>
          <w:lang w:eastAsia="es-CO"/>
        </w:rPr>
        <w:t>5</w:t>
      </w:r>
      <w:r w:rsidRPr="00856CA0">
        <w:rPr>
          <w:rFonts w:ascii="Arial Narrow" w:eastAsia="Times New Roman" w:hAnsi="Arial Narrow" w:cs="Arial"/>
          <w:i/>
          <w:lang w:eastAsia="es-CO"/>
        </w:rPr>
        <w:t>.</w:t>
      </w:r>
    </w:p>
    <w:p w14:paraId="404F3F73"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3B41EC1B"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Para determinar si el contenido del acto demandado es electoral, la Sección ha fijado que un acto cumple con dicha naturaleza cuando: “</w:t>
      </w:r>
      <w:r w:rsidRPr="00856CA0">
        <w:rPr>
          <w:rFonts w:ascii="Arial Narrow" w:eastAsia="Times New Roman" w:hAnsi="Arial Narrow" w:cs="Arial"/>
          <w:i/>
          <w:iCs/>
          <w:lang w:eastAsia="es-CO"/>
        </w:rPr>
        <w:t>(i) establecen los parámetros generales para una elección -actos de convocatoria-, (ii) otorga o elimina la personería jurídica de un partido o movimiento político, (iii) se registra o niega la inscripción del logo-símbolo de una colectividad política, (iv) se desarrollan los mecanismos de participación ciudadana, (v) </w:t>
      </w:r>
      <w:r w:rsidRPr="00856CA0">
        <w:rPr>
          <w:rFonts w:ascii="Arial Narrow" w:eastAsia="Times New Roman" w:hAnsi="Arial Narrow" w:cs="Arial"/>
          <w:b/>
          <w:bCs/>
          <w:i/>
          <w:iCs/>
          <w:lang w:eastAsia="es-CO"/>
        </w:rPr>
        <w:t>se establecen las reglas sobre las elecciones</w:t>
      </w:r>
      <w:r w:rsidRPr="00856CA0">
        <w:rPr>
          <w:rFonts w:ascii="Arial Narrow" w:eastAsia="Times New Roman" w:hAnsi="Arial Narrow" w:cs="Arial"/>
          <w:i/>
          <w:iCs/>
          <w:lang w:eastAsia="es-CO"/>
        </w:rPr>
        <w:t>, lo que en general aplica a (vi) los actos profiera la organización electoral</w:t>
      </w:r>
      <w:r w:rsidRPr="00856CA0">
        <w:rPr>
          <w:rFonts w:ascii="Arial Narrow" w:eastAsia="Times New Roman" w:hAnsi="Arial Narrow" w:cs="Arial"/>
          <w:i/>
          <w:iCs/>
          <w:vertAlign w:val="superscript"/>
          <w:lang w:eastAsia="es-CO"/>
        </w:rPr>
        <w:t>6</w:t>
      </w:r>
      <w:r w:rsidRPr="00856CA0">
        <w:rPr>
          <w:rFonts w:ascii="Arial Narrow" w:eastAsia="Times New Roman" w:hAnsi="Arial Narrow" w:cs="Arial"/>
          <w:i/>
          <w:iCs/>
          <w:lang w:eastAsia="es-CO"/>
        </w:rPr>
        <w:t>”</w:t>
      </w:r>
      <w:r w:rsidRPr="00856CA0">
        <w:rPr>
          <w:rFonts w:ascii="Arial Narrow" w:eastAsia="Times New Roman" w:hAnsi="Arial Narrow" w:cs="Arial"/>
          <w:i/>
          <w:lang w:eastAsia="es-CO"/>
        </w:rPr>
        <w:t>.</w:t>
      </w:r>
    </w:p>
    <w:p w14:paraId="6B0B8CAA"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 </w:t>
      </w:r>
    </w:p>
    <w:p w14:paraId="35205330" w14:textId="77777777" w:rsidR="007C4864" w:rsidRPr="00856CA0" w:rsidRDefault="007C4864" w:rsidP="00596656">
      <w:pPr>
        <w:shd w:val="clear" w:color="auto" w:fill="FFFFFF"/>
        <w:spacing w:after="0" w:line="240" w:lineRule="auto"/>
        <w:ind w:left="709" w:right="850"/>
        <w:jc w:val="both"/>
        <w:rPr>
          <w:rFonts w:ascii="Arial Narrow" w:eastAsia="Times New Roman" w:hAnsi="Arial Narrow" w:cs="Arial"/>
          <w:i/>
          <w:lang w:eastAsia="es-CO"/>
        </w:rPr>
      </w:pPr>
      <w:r w:rsidRPr="00856CA0">
        <w:rPr>
          <w:rFonts w:ascii="Arial Narrow" w:eastAsia="Times New Roman" w:hAnsi="Arial Narrow" w:cs="Arial"/>
          <w:i/>
          <w:lang w:eastAsia="es-CO"/>
        </w:rPr>
        <w:t>Teniendo en cuenta lo anterior y considerando que el acto demandado es la Resolución No. 007 del 19 de julio de 2018, “</w:t>
      </w:r>
      <w:r w:rsidRPr="00856CA0">
        <w:rPr>
          <w:rFonts w:ascii="Arial Narrow" w:eastAsia="Times New Roman" w:hAnsi="Arial Narrow" w:cs="Arial"/>
          <w:i/>
          <w:iCs/>
          <w:lang w:eastAsia="es-CO"/>
        </w:rPr>
        <w:t>Por medio de la cual se efectúa una convocatoria pública y se selecciona una institución de educación superior que adelante la convocatoria para elegir al Contralor General de la República para el periodo 2018-2022”</w:t>
      </w:r>
      <w:r w:rsidRPr="00856CA0">
        <w:rPr>
          <w:rFonts w:ascii="Arial Narrow" w:eastAsia="Times New Roman" w:hAnsi="Arial Narrow" w:cs="Arial"/>
          <w:i/>
          <w:lang w:eastAsia="es-CO"/>
        </w:rPr>
        <w:t>, no cabe duda de que establece reglas para las elecciones y por tanto ostenta la categoría de acto de contenido electoral.”</w:t>
      </w:r>
    </w:p>
    <w:bookmarkEnd w:id="3"/>
    <w:p w14:paraId="342434FA" w14:textId="77777777" w:rsidR="006E1DED" w:rsidRPr="00856CA0" w:rsidRDefault="006E1DED" w:rsidP="006E1DED">
      <w:pPr>
        <w:shd w:val="clear" w:color="auto" w:fill="FFFFFF"/>
        <w:spacing w:after="0" w:line="240" w:lineRule="auto"/>
        <w:jc w:val="both"/>
        <w:rPr>
          <w:rFonts w:ascii="Arial Narrow" w:eastAsia="Times New Roman" w:hAnsi="Arial Narrow" w:cs="Arial"/>
          <w:i/>
          <w:lang w:eastAsia="es-CO"/>
        </w:rPr>
      </w:pPr>
    </w:p>
    <w:p w14:paraId="6C111ACF" w14:textId="77777777" w:rsidR="006E1DED" w:rsidRPr="00856CA0" w:rsidRDefault="006E1DED" w:rsidP="006E1DED">
      <w:pPr>
        <w:shd w:val="clear" w:color="auto" w:fill="FFFFFF"/>
        <w:spacing w:after="0" w:line="360" w:lineRule="auto"/>
        <w:jc w:val="both"/>
        <w:rPr>
          <w:rFonts w:ascii="Arial Narrow" w:eastAsia="Times New Roman" w:hAnsi="Arial Narrow" w:cs="Arial"/>
          <w:sz w:val="24"/>
          <w:szCs w:val="24"/>
          <w:lang w:eastAsia="es-CO"/>
        </w:rPr>
      </w:pPr>
      <w:bookmarkStart w:id="4" w:name="_Hlk45198577"/>
      <w:r w:rsidRPr="00856CA0">
        <w:rPr>
          <w:rFonts w:ascii="Arial Narrow" w:eastAsia="Times New Roman" w:hAnsi="Arial Narrow" w:cs="Arial"/>
          <w:sz w:val="24"/>
          <w:szCs w:val="24"/>
          <w:lang w:eastAsia="es-CO"/>
        </w:rPr>
        <w:t>En conclusión, los actos de contenido electoral, siendo actos preparatorios o de trámite</w:t>
      </w:r>
      <w:r w:rsidRPr="00856CA0">
        <w:rPr>
          <w:rFonts w:ascii="Arial Narrow" w:eastAsia="Times New Roman" w:hAnsi="Arial Narrow" w:cs="Arial"/>
          <w:i/>
          <w:lang w:eastAsia="es-CO"/>
        </w:rPr>
        <w:t xml:space="preserve"> </w:t>
      </w:r>
      <w:r w:rsidRPr="00856CA0">
        <w:rPr>
          <w:rFonts w:ascii="Arial Narrow" w:eastAsia="Times New Roman" w:hAnsi="Arial Narrow" w:cs="Arial"/>
          <w:sz w:val="24"/>
          <w:szCs w:val="24"/>
          <w:lang w:eastAsia="es-CO"/>
        </w:rPr>
        <w:t>que contienen una decisión administrativa abstracta e impersonal, pero que afecta o condiciona l</w:t>
      </w:r>
      <w:r w:rsidR="000113C6" w:rsidRPr="00856CA0">
        <w:rPr>
          <w:rFonts w:ascii="Arial Narrow" w:eastAsia="Times New Roman" w:hAnsi="Arial Narrow" w:cs="Arial"/>
          <w:sz w:val="24"/>
          <w:szCs w:val="24"/>
          <w:lang w:eastAsia="es-CO"/>
        </w:rPr>
        <w:t xml:space="preserve">a expedición del acto electoral, </w:t>
      </w:r>
      <w:r w:rsidR="00B95411" w:rsidRPr="00856CA0">
        <w:rPr>
          <w:rFonts w:ascii="Arial Narrow" w:eastAsia="Times New Roman" w:hAnsi="Arial Narrow" w:cs="Arial"/>
          <w:sz w:val="24"/>
          <w:szCs w:val="24"/>
          <w:lang w:eastAsia="es-CO"/>
        </w:rPr>
        <w:t>pueden ser demandados a través del medio de control de Nulidad Electoral, siempre y cuando se haya expedido el acto electoral.</w:t>
      </w:r>
    </w:p>
    <w:bookmarkEnd w:id="4"/>
    <w:p w14:paraId="673E55AF" w14:textId="77777777" w:rsidR="00B95411" w:rsidRPr="00856CA0" w:rsidRDefault="00B95411" w:rsidP="00AD3251">
      <w:pPr>
        <w:shd w:val="clear" w:color="auto" w:fill="FFFFFF"/>
        <w:spacing w:after="0" w:line="240" w:lineRule="auto"/>
        <w:jc w:val="both"/>
        <w:rPr>
          <w:rFonts w:ascii="Arial Narrow" w:eastAsia="Times New Roman" w:hAnsi="Arial Narrow" w:cs="Arial"/>
          <w:sz w:val="24"/>
          <w:szCs w:val="24"/>
          <w:lang w:eastAsia="es-CO"/>
        </w:rPr>
      </w:pPr>
    </w:p>
    <w:p w14:paraId="5D69F65C" w14:textId="1870627F" w:rsidR="00B95411" w:rsidRDefault="00B95411" w:rsidP="006E1DED">
      <w:pPr>
        <w:shd w:val="clear" w:color="auto" w:fill="FFFFFF"/>
        <w:spacing w:after="0" w:line="360" w:lineRule="auto"/>
        <w:jc w:val="both"/>
        <w:rPr>
          <w:rFonts w:ascii="Arial Narrow" w:eastAsia="Times New Roman" w:hAnsi="Arial Narrow" w:cs="Arial"/>
          <w:sz w:val="24"/>
          <w:szCs w:val="24"/>
          <w:lang w:eastAsia="es-CO"/>
        </w:rPr>
      </w:pPr>
      <w:r w:rsidRPr="00856CA0">
        <w:rPr>
          <w:rFonts w:ascii="Arial Narrow" w:eastAsia="Times New Roman" w:hAnsi="Arial Narrow" w:cs="Arial"/>
          <w:sz w:val="24"/>
          <w:szCs w:val="24"/>
          <w:lang w:eastAsia="es-CO"/>
        </w:rPr>
        <w:t xml:space="preserve">Al revisar lo pretendido en el presente asunto, se observa que </w:t>
      </w:r>
      <w:r w:rsidR="00FE13CB" w:rsidRPr="00856CA0">
        <w:rPr>
          <w:rFonts w:ascii="Arial Narrow" w:eastAsia="Times New Roman" w:hAnsi="Arial Narrow" w:cs="Arial"/>
          <w:sz w:val="24"/>
          <w:szCs w:val="24"/>
          <w:lang w:eastAsia="es-CO"/>
        </w:rPr>
        <w:t xml:space="preserve">los demandantes discuten más que los actos electorales, los de contenido electoral, ello en razón a la presunta inscripción de los candidatos al Concejo Municipal de Buenaventura- Valle de los partidos Liberal, Conservador, Cambio Radical, ADA, </w:t>
      </w:r>
      <w:r w:rsidR="00183CFF" w:rsidRPr="00856CA0">
        <w:rPr>
          <w:rFonts w:ascii="Arial Narrow" w:eastAsia="Times New Roman" w:hAnsi="Arial Narrow" w:cs="Arial"/>
          <w:sz w:val="24"/>
          <w:szCs w:val="24"/>
          <w:lang w:eastAsia="es-CO"/>
        </w:rPr>
        <w:t>Partido</w:t>
      </w:r>
      <w:r w:rsidR="00FE13CB" w:rsidRPr="00856CA0">
        <w:rPr>
          <w:rFonts w:ascii="Arial Narrow" w:eastAsia="Times New Roman" w:hAnsi="Arial Narrow" w:cs="Arial"/>
          <w:sz w:val="24"/>
          <w:szCs w:val="24"/>
          <w:lang w:eastAsia="es-CO"/>
        </w:rPr>
        <w:t xml:space="preserve"> Alianza Social Independiente ASI, Partido de Reivindicación Étnica “PRE”, Partido Colombia Humana- Unión Patriota, sin cumplir con la cuota de género </w:t>
      </w:r>
      <w:r w:rsidR="00564B70" w:rsidRPr="00856CA0">
        <w:rPr>
          <w:rFonts w:ascii="Arial Narrow" w:eastAsia="Times New Roman" w:hAnsi="Arial Narrow" w:cs="Arial"/>
          <w:sz w:val="24"/>
          <w:szCs w:val="24"/>
          <w:lang w:eastAsia="es-CO"/>
        </w:rPr>
        <w:t xml:space="preserve">establecida en la ley, no obstante habiéndose elegido ya a los candidatos inscritos de esta manera como concejales del Distrito de Buenaventura- Valle, es decir, existiendo </w:t>
      </w:r>
      <w:r w:rsidR="00AD3251" w:rsidRPr="00856CA0">
        <w:rPr>
          <w:rFonts w:ascii="Arial Narrow" w:eastAsia="Times New Roman" w:hAnsi="Arial Narrow" w:cs="Arial"/>
          <w:sz w:val="24"/>
          <w:szCs w:val="24"/>
          <w:lang w:eastAsia="es-CO"/>
        </w:rPr>
        <w:t xml:space="preserve">acto electoral, los de contenido electoral, aunque siendo actos de trámite o preparatorios, </w:t>
      </w:r>
      <w:r w:rsidR="00D41D65">
        <w:rPr>
          <w:rFonts w:ascii="Arial Narrow" w:eastAsia="Times New Roman" w:hAnsi="Arial Narrow" w:cs="Arial"/>
          <w:sz w:val="24"/>
          <w:szCs w:val="24"/>
          <w:lang w:eastAsia="es-CO"/>
        </w:rPr>
        <w:t>pueden ser</w:t>
      </w:r>
      <w:r w:rsidR="00596656">
        <w:rPr>
          <w:rFonts w:ascii="Arial Narrow" w:eastAsia="Times New Roman" w:hAnsi="Arial Narrow" w:cs="Arial"/>
          <w:sz w:val="24"/>
          <w:szCs w:val="24"/>
          <w:lang w:eastAsia="es-CO"/>
        </w:rPr>
        <w:t xml:space="preserve"> cuestionados en orden a definir la adecuación de la elección</w:t>
      </w:r>
      <w:r w:rsidR="00D41D65">
        <w:rPr>
          <w:rFonts w:ascii="Arial Narrow" w:eastAsia="Times New Roman" w:hAnsi="Arial Narrow" w:cs="Arial"/>
          <w:sz w:val="24"/>
          <w:szCs w:val="24"/>
          <w:lang w:eastAsia="es-CO"/>
        </w:rPr>
        <w:t>,</w:t>
      </w:r>
      <w:r w:rsidR="00596656">
        <w:rPr>
          <w:rFonts w:ascii="Arial Narrow" w:eastAsia="Times New Roman" w:hAnsi="Arial Narrow" w:cs="Arial"/>
          <w:sz w:val="24"/>
          <w:szCs w:val="24"/>
          <w:lang w:eastAsia="es-CO"/>
        </w:rPr>
        <w:t xml:space="preserve"> por ende susceptible </w:t>
      </w:r>
      <w:r w:rsidR="00E32390" w:rsidRPr="00856CA0">
        <w:rPr>
          <w:rFonts w:ascii="Arial Narrow" w:eastAsia="Times New Roman" w:hAnsi="Arial Narrow" w:cs="Arial"/>
          <w:sz w:val="24"/>
          <w:szCs w:val="24"/>
          <w:lang w:eastAsia="es-CO"/>
        </w:rPr>
        <w:t>del presente medio de control, por lo que</w:t>
      </w:r>
      <w:r w:rsidR="005E57CC">
        <w:rPr>
          <w:rFonts w:ascii="Arial Narrow" w:eastAsia="Times New Roman" w:hAnsi="Arial Narrow" w:cs="Arial"/>
          <w:sz w:val="24"/>
          <w:szCs w:val="24"/>
          <w:lang w:eastAsia="es-CO"/>
        </w:rPr>
        <w:t xml:space="preserve"> en consideración </w:t>
      </w:r>
      <w:r w:rsidR="00D41D65">
        <w:rPr>
          <w:rFonts w:ascii="Arial Narrow" w:eastAsia="Times New Roman" w:hAnsi="Arial Narrow" w:cs="Arial"/>
          <w:sz w:val="24"/>
          <w:szCs w:val="24"/>
          <w:lang w:eastAsia="es-CO"/>
        </w:rPr>
        <w:t xml:space="preserve">y </w:t>
      </w:r>
      <w:r w:rsidR="005E57CC">
        <w:rPr>
          <w:rFonts w:ascii="Arial Narrow" w:eastAsia="Times New Roman" w:hAnsi="Arial Narrow" w:cs="Arial"/>
          <w:sz w:val="24"/>
          <w:szCs w:val="24"/>
          <w:lang w:eastAsia="es-CO"/>
        </w:rPr>
        <w:t>a esta altura del proceso</w:t>
      </w:r>
      <w:r w:rsidR="00D41D65">
        <w:rPr>
          <w:rFonts w:ascii="Arial Narrow" w:eastAsia="Times New Roman" w:hAnsi="Arial Narrow" w:cs="Arial"/>
          <w:sz w:val="24"/>
          <w:szCs w:val="24"/>
          <w:lang w:eastAsia="es-CO"/>
        </w:rPr>
        <w:t>,</w:t>
      </w:r>
      <w:r w:rsidR="00E32390" w:rsidRPr="00856CA0">
        <w:rPr>
          <w:rFonts w:ascii="Arial Narrow" w:eastAsia="Times New Roman" w:hAnsi="Arial Narrow" w:cs="Arial"/>
          <w:sz w:val="24"/>
          <w:szCs w:val="24"/>
          <w:lang w:eastAsia="es-CO"/>
        </w:rPr>
        <w:t xml:space="preserve"> no prospera</w:t>
      </w:r>
      <w:r w:rsidR="005E57CC">
        <w:rPr>
          <w:rFonts w:ascii="Arial Narrow" w:eastAsia="Times New Roman" w:hAnsi="Arial Narrow" w:cs="Arial"/>
          <w:sz w:val="24"/>
          <w:szCs w:val="24"/>
          <w:lang w:eastAsia="es-CO"/>
        </w:rPr>
        <w:t>ría</w:t>
      </w:r>
      <w:r w:rsidR="00E32390" w:rsidRPr="00856CA0">
        <w:rPr>
          <w:rFonts w:ascii="Arial Narrow" w:eastAsia="Times New Roman" w:hAnsi="Arial Narrow" w:cs="Arial"/>
          <w:sz w:val="24"/>
          <w:szCs w:val="24"/>
          <w:lang w:eastAsia="es-CO"/>
        </w:rPr>
        <w:t xml:space="preserve"> la excepción propuesta.</w:t>
      </w:r>
    </w:p>
    <w:p w14:paraId="45D1D9A5" w14:textId="1E9759CC" w:rsidR="00596656" w:rsidRDefault="00596656" w:rsidP="006E1DED">
      <w:pPr>
        <w:shd w:val="clear" w:color="auto" w:fill="FFFFFF"/>
        <w:spacing w:after="0" w:line="360" w:lineRule="auto"/>
        <w:jc w:val="both"/>
        <w:rPr>
          <w:rFonts w:ascii="Arial Narrow" w:eastAsia="Times New Roman" w:hAnsi="Arial Narrow" w:cs="Arial"/>
          <w:sz w:val="24"/>
          <w:szCs w:val="24"/>
          <w:lang w:eastAsia="es-CO"/>
        </w:rPr>
      </w:pPr>
    </w:p>
    <w:p w14:paraId="2F5CAC32" w14:textId="3C1BE9C3" w:rsidR="00596656" w:rsidRPr="00856CA0" w:rsidRDefault="00596656" w:rsidP="006E1DED">
      <w:pPr>
        <w:shd w:val="clear" w:color="auto" w:fill="FFFFFF"/>
        <w:spacing w:after="0" w:line="360" w:lineRule="auto"/>
        <w:jc w:val="both"/>
        <w:rPr>
          <w:rFonts w:ascii="Arial Narrow" w:eastAsia="Times New Roman" w:hAnsi="Arial Narrow" w:cs="Arial"/>
          <w:sz w:val="24"/>
          <w:szCs w:val="24"/>
          <w:lang w:eastAsia="es-CO"/>
        </w:rPr>
      </w:pPr>
      <w:bookmarkStart w:id="5" w:name="_Hlk45198615"/>
      <w:r>
        <w:rPr>
          <w:rFonts w:ascii="Arial Narrow" w:eastAsia="Times New Roman" w:hAnsi="Arial Narrow" w:cs="Arial"/>
          <w:sz w:val="24"/>
          <w:szCs w:val="24"/>
          <w:lang w:eastAsia="es-CO"/>
        </w:rPr>
        <w:lastRenderedPageBreak/>
        <w:t>Sobre este aspecto el Consejo de Estado ha dicho que c</w:t>
      </w:r>
      <w:r>
        <w:rPr>
          <w:rFonts w:ascii="Arial Narrow" w:hAnsi="Arial Narrow" w:cs="Arial"/>
          <w:bCs/>
          <w:sz w:val="24"/>
          <w:szCs w:val="24"/>
        </w:rPr>
        <w:t>uando</w:t>
      </w:r>
      <w:r w:rsidRPr="00CE3B04">
        <w:rPr>
          <w:rFonts w:ascii="Arial Narrow" w:hAnsi="Arial Narrow" w:cs="Arial"/>
          <w:bCs/>
          <w:sz w:val="24"/>
          <w:szCs w:val="24"/>
        </w:rPr>
        <w:t xml:space="preserve"> se demanda la nulidad de un acto electoral por razón de una causal subjetiva, que bien puede ser la ausencia de requisitos para acceder al correspondiente cargo de elección popular o la presencia de una circunstancia de inelegibilidad</w:t>
      </w:r>
      <w:r>
        <w:rPr>
          <w:rFonts w:ascii="Arial Narrow" w:hAnsi="Arial Narrow" w:cs="Arial"/>
          <w:bCs/>
          <w:sz w:val="24"/>
          <w:szCs w:val="24"/>
        </w:rPr>
        <w:t>, lo que</w:t>
      </w:r>
      <w:r w:rsidRPr="00CE3B04">
        <w:rPr>
          <w:rFonts w:ascii="Arial Narrow" w:hAnsi="Arial Narrow" w:cs="Arial"/>
          <w:bCs/>
          <w:sz w:val="24"/>
          <w:szCs w:val="24"/>
        </w:rPr>
        <w:t xml:space="preserve"> se cuestiona </w:t>
      </w:r>
      <w:r>
        <w:rPr>
          <w:rFonts w:ascii="Arial Narrow" w:hAnsi="Arial Narrow" w:cs="Arial"/>
          <w:bCs/>
          <w:sz w:val="24"/>
          <w:szCs w:val="24"/>
        </w:rPr>
        <w:t xml:space="preserve">es </w:t>
      </w:r>
      <w:r w:rsidRPr="00CE3B04">
        <w:rPr>
          <w:rFonts w:ascii="Arial Narrow" w:hAnsi="Arial Narrow" w:cs="Arial"/>
          <w:bCs/>
          <w:sz w:val="24"/>
          <w:szCs w:val="24"/>
        </w:rPr>
        <w:t>la asignación de la curul alcanzada</w:t>
      </w:r>
      <w:r w:rsidR="00A60F5C">
        <w:rPr>
          <w:rFonts w:ascii="Arial Narrow" w:hAnsi="Arial Narrow" w:cs="Arial"/>
          <w:bCs/>
          <w:sz w:val="24"/>
          <w:szCs w:val="24"/>
        </w:rPr>
        <w:t xml:space="preserve"> y</w:t>
      </w:r>
      <w:r w:rsidR="00A60F5C" w:rsidRPr="00A60F5C">
        <w:rPr>
          <w:rFonts w:ascii="Arial Narrow" w:hAnsi="Arial Narrow" w:cs="Arial"/>
          <w:bCs/>
          <w:sz w:val="24"/>
          <w:szCs w:val="24"/>
        </w:rPr>
        <w:t xml:space="preserve"> </w:t>
      </w:r>
      <w:r w:rsidR="00A60F5C" w:rsidRPr="00CE3B04">
        <w:rPr>
          <w:rFonts w:ascii="Arial Narrow" w:hAnsi="Arial Narrow" w:cs="Arial"/>
          <w:bCs/>
          <w:sz w:val="24"/>
          <w:szCs w:val="24"/>
        </w:rPr>
        <w:t>la acción de nulidad electoral tiene por objeto la verificación de la legalidad de un acto de elección, o si se quiere: corroborar la conformidad de una elección</w:t>
      </w:r>
      <w:r w:rsidR="00A60F5C">
        <w:rPr>
          <w:rFonts w:ascii="Arial Narrow" w:hAnsi="Arial Narrow" w:cs="Arial"/>
          <w:bCs/>
          <w:sz w:val="24"/>
          <w:szCs w:val="24"/>
        </w:rPr>
        <w:t>.</w:t>
      </w:r>
      <w:r w:rsidR="00A60F5C">
        <w:rPr>
          <w:rStyle w:val="Refdenotaalpie"/>
          <w:rFonts w:ascii="Arial Narrow" w:hAnsi="Arial Narrow" w:cs="Arial"/>
          <w:bCs/>
          <w:sz w:val="24"/>
          <w:szCs w:val="24"/>
        </w:rPr>
        <w:footnoteReference w:id="1"/>
      </w:r>
    </w:p>
    <w:bookmarkEnd w:id="5"/>
    <w:p w14:paraId="451D14D1" w14:textId="77777777" w:rsidR="006C0DBE" w:rsidRPr="00856CA0" w:rsidRDefault="006C0DBE" w:rsidP="00CD3A95">
      <w:pPr>
        <w:tabs>
          <w:tab w:val="left" w:pos="-720"/>
        </w:tabs>
        <w:suppressAutoHyphens/>
        <w:overflowPunct w:val="0"/>
        <w:autoSpaceDE w:val="0"/>
        <w:autoSpaceDN w:val="0"/>
        <w:adjustRightInd w:val="0"/>
        <w:spacing w:after="0" w:line="240" w:lineRule="auto"/>
        <w:rPr>
          <w:rFonts w:ascii="Arial Narrow" w:eastAsia="Times New Roman" w:hAnsi="Arial Narrow" w:cs="Arial"/>
          <w:b/>
          <w:sz w:val="24"/>
          <w:szCs w:val="24"/>
          <w:u w:val="single"/>
          <w:lang w:eastAsia="es-ES"/>
        </w:rPr>
      </w:pPr>
    </w:p>
    <w:p w14:paraId="07B47743" w14:textId="3A7C2131" w:rsidR="00CD3A95" w:rsidRPr="00856CA0" w:rsidRDefault="00CD3A95" w:rsidP="00BC248B">
      <w:pPr>
        <w:tabs>
          <w:tab w:val="left" w:pos="-720"/>
        </w:tabs>
        <w:suppressAutoHyphens/>
        <w:overflowPunct w:val="0"/>
        <w:autoSpaceDE w:val="0"/>
        <w:autoSpaceDN w:val="0"/>
        <w:adjustRightInd w:val="0"/>
        <w:spacing w:after="0" w:line="360" w:lineRule="auto"/>
        <w:jc w:val="both"/>
        <w:rPr>
          <w:rFonts w:ascii="Arial Narrow" w:eastAsia="Times New Roman" w:hAnsi="Arial Narrow" w:cs="Arial"/>
          <w:sz w:val="24"/>
          <w:szCs w:val="24"/>
          <w:lang w:eastAsia="es-ES"/>
        </w:rPr>
      </w:pPr>
      <w:r w:rsidRPr="00856CA0">
        <w:rPr>
          <w:rFonts w:ascii="Arial Narrow" w:eastAsia="Times New Roman" w:hAnsi="Arial Narrow" w:cs="Arial"/>
          <w:sz w:val="24"/>
          <w:szCs w:val="24"/>
          <w:lang w:eastAsia="es-ES"/>
        </w:rPr>
        <w:t xml:space="preserve">En cuanto a la excepción de </w:t>
      </w:r>
      <w:r w:rsidR="00D41D65">
        <w:rPr>
          <w:rFonts w:ascii="Arial Narrow" w:eastAsia="Times New Roman" w:hAnsi="Arial Narrow" w:cs="Arial"/>
          <w:sz w:val="24"/>
          <w:szCs w:val="24"/>
          <w:lang w:eastAsia="es-ES"/>
        </w:rPr>
        <w:t>f</w:t>
      </w:r>
      <w:r w:rsidRPr="00856CA0">
        <w:rPr>
          <w:rFonts w:ascii="Arial Narrow" w:eastAsia="Times New Roman" w:hAnsi="Arial Narrow" w:cs="Arial"/>
          <w:sz w:val="24"/>
          <w:szCs w:val="24"/>
          <w:lang w:eastAsia="es-ES"/>
        </w:rPr>
        <w:t xml:space="preserve">alta de </w:t>
      </w:r>
      <w:r w:rsidR="00D41D65">
        <w:rPr>
          <w:rFonts w:ascii="Arial Narrow" w:eastAsia="Times New Roman" w:hAnsi="Arial Narrow" w:cs="Arial"/>
          <w:sz w:val="24"/>
          <w:szCs w:val="24"/>
          <w:lang w:eastAsia="es-ES"/>
        </w:rPr>
        <w:t>l</w:t>
      </w:r>
      <w:r w:rsidRPr="00856CA0">
        <w:rPr>
          <w:rFonts w:ascii="Arial Narrow" w:eastAsia="Times New Roman" w:hAnsi="Arial Narrow" w:cs="Arial"/>
          <w:sz w:val="24"/>
          <w:szCs w:val="24"/>
          <w:lang w:eastAsia="es-ES"/>
        </w:rPr>
        <w:t>egitimación propuesta por la Registraduría Nacional del Estado Civil</w:t>
      </w:r>
      <w:r w:rsidRPr="00856CA0">
        <w:rPr>
          <w:rFonts w:ascii="Arial Narrow" w:hAnsi="Arial Narrow" w:cstheme="minorHAnsi"/>
          <w:sz w:val="24"/>
          <w:szCs w:val="24"/>
          <w:lang w:eastAsia="es-ES"/>
        </w:rPr>
        <w:t xml:space="preserve"> y el apoderado de las señoras Magdeleine Celorio Panameño y Lucila Martínez, </w:t>
      </w:r>
      <w:r w:rsidR="00E35897" w:rsidRPr="00856CA0">
        <w:rPr>
          <w:rFonts w:ascii="Arial Narrow" w:hAnsi="Arial Narrow" w:cstheme="minorHAnsi"/>
          <w:sz w:val="24"/>
          <w:szCs w:val="24"/>
          <w:lang w:eastAsia="es-ES"/>
        </w:rPr>
        <w:t>se tiene lo siguiente:</w:t>
      </w:r>
    </w:p>
    <w:p w14:paraId="314FF6F2" w14:textId="77777777" w:rsidR="006C0DBE" w:rsidRPr="00856CA0" w:rsidRDefault="006C0DBE" w:rsidP="006C0DBE">
      <w:pPr>
        <w:overflowPunct w:val="0"/>
        <w:autoSpaceDE w:val="0"/>
        <w:autoSpaceDN w:val="0"/>
        <w:adjustRightInd w:val="0"/>
        <w:spacing w:after="0" w:line="240" w:lineRule="auto"/>
        <w:jc w:val="both"/>
        <w:rPr>
          <w:rFonts w:ascii="Arial Narrow" w:eastAsia="Times New Roman" w:hAnsi="Arial Narrow" w:cs="Arial"/>
          <w:sz w:val="24"/>
          <w:szCs w:val="24"/>
          <w:lang w:val="es-ES_tradnl" w:eastAsia="es-ES"/>
        </w:rPr>
      </w:pPr>
    </w:p>
    <w:p w14:paraId="63C15ED4" w14:textId="7F576396" w:rsidR="00E35897" w:rsidRPr="00856CA0" w:rsidRDefault="00E35897" w:rsidP="00E35897">
      <w:pPr>
        <w:pStyle w:val="q"/>
        <w:spacing w:before="0" w:beforeAutospacing="0" w:line="360" w:lineRule="auto"/>
        <w:ind w:left="0"/>
        <w:jc w:val="both"/>
        <w:rPr>
          <w:rFonts w:ascii="Arial Narrow" w:hAnsi="Arial Narrow" w:cs="Arial"/>
        </w:rPr>
      </w:pPr>
      <w:r w:rsidRPr="00856CA0">
        <w:rPr>
          <w:rStyle w:val="d1"/>
          <w:rFonts w:ascii="Arial Narrow" w:eastAsia="Arial Unicode MS" w:hAnsi="Arial Narrow" w:cs="Arial"/>
          <w:color w:val="auto"/>
        </w:rPr>
        <w:t>Sobre la legitimidad en la causa</w:t>
      </w:r>
      <w:r w:rsidR="00F545F6" w:rsidRPr="00856CA0">
        <w:rPr>
          <w:rStyle w:val="d1"/>
          <w:rFonts w:ascii="Arial Narrow" w:eastAsia="Arial Unicode MS" w:hAnsi="Arial Narrow" w:cs="Arial"/>
          <w:color w:val="auto"/>
        </w:rPr>
        <w:t xml:space="preserve">, </w:t>
      </w:r>
      <w:r w:rsidRPr="00856CA0">
        <w:rPr>
          <w:rStyle w:val="d1"/>
          <w:rFonts w:ascii="Arial Narrow" w:eastAsia="Arial Unicode MS" w:hAnsi="Arial Narrow" w:cs="Arial"/>
          <w:color w:val="auto"/>
        </w:rPr>
        <w:t xml:space="preserve">la jurisprudencia ha diferenciado dos conceptos entre </w:t>
      </w:r>
      <w:r w:rsidRPr="00856CA0">
        <w:rPr>
          <w:rFonts w:ascii="Arial Narrow" w:hAnsi="Arial Narrow" w:cs="Arial"/>
        </w:rPr>
        <w:t xml:space="preserve">legitimación en la causa de hecho y material, para lo cual, se trae a colación el pronunciamiento del Consejo de Estado, en sentencia de radicación 52001-23-31-000-1997-08625-01(19753) de fecha julio 28 de 2011, con ponencia del magistrado MAURICIO FAJARDO </w:t>
      </w:r>
      <w:r w:rsidR="00F545F6" w:rsidRPr="00856CA0">
        <w:rPr>
          <w:rFonts w:ascii="Arial Narrow" w:hAnsi="Arial Narrow" w:cs="Arial"/>
        </w:rPr>
        <w:t>GÓMEZ</w:t>
      </w:r>
      <w:r w:rsidRPr="00856CA0">
        <w:rPr>
          <w:rFonts w:ascii="Arial Narrow" w:hAnsi="Arial Narrow" w:cs="Arial"/>
        </w:rPr>
        <w:t xml:space="preserve">, en donde textualmente se ha manifestado: </w:t>
      </w:r>
    </w:p>
    <w:p w14:paraId="0C5FDEB5" w14:textId="77777777" w:rsidR="00E35897" w:rsidRPr="00856CA0" w:rsidRDefault="00E35897" w:rsidP="00E35897">
      <w:pPr>
        <w:pStyle w:val="Default"/>
        <w:spacing w:line="276" w:lineRule="auto"/>
        <w:rPr>
          <w:rFonts w:ascii="Arial Narrow" w:hAnsi="Arial Narrow"/>
          <w:color w:val="auto"/>
          <w:sz w:val="22"/>
          <w:szCs w:val="22"/>
        </w:rPr>
      </w:pPr>
    </w:p>
    <w:p w14:paraId="54EF8A9D" w14:textId="7FA77F94" w:rsidR="00E35897" w:rsidRPr="00856CA0" w:rsidRDefault="00E35897" w:rsidP="009D07D5">
      <w:pPr>
        <w:spacing w:line="276" w:lineRule="auto"/>
        <w:ind w:left="708" w:right="845"/>
        <w:jc w:val="both"/>
        <w:rPr>
          <w:rFonts w:ascii="Arial Narrow" w:hAnsi="Arial Narrow" w:cs="Arial"/>
          <w:i/>
          <w:u w:val="single"/>
        </w:rPr>
      </w:pPr>
      <w:r w:rsidRPr="00856CA0">
        <w:rPr>
          <w:rFonts w:ascii="Arial Narrow" w:hAnsi="Arial Narrow" w:cs="Arial"/>
          <w:i/>
        </w:rPr>
        <w:t xml:space="preserve">“Clarificado, entonces, en relación con la naturaleza jurídica de la noción de legitimación en la causa, que la misma no es constitutiva de excepción de </w:t>
      </w:r>
      <w:r w:rsidR="00183CFF" w:rsidRPr="00856CA0">
        <w:rPr>
          <w:rFonts w:ascii="Arial Narrow" w:hAnsi="Arial Narrow" w:cs="Arial"/>
          <w:i/>
        </w:rPr>
        <w:t>fondo,</w:t>
      </w:r>
      <w:r w:rsidRPr="00856CA0">
        <w:rPr>
          <w:rFonts w:ascii="Arial Narrow" w:hAnsi="Arial Narrow" w:cs="Arial"/>
          <w:i/>
        </w:rPr>
        <w:t xml:space="preserve"> sino que se trata de un presupuesto necesario para proferir sentencia de mérito favorable ora a las pretensiones del demandante, bien a las excepciones propuestas por el demandado, resulta menester señalar, adicionalmente, que se ha diferenciado entre la legitimación de hecho y la legitimación material en la causa. </w:t>
      </w:r>
      <w:r w:rsidRPr="00856CA0">
        <w:rPr>
          <w:rFonts w:ascii="Arial Narrow" w:hAnsi="Arial Narrow" w:cs="Arial"/>
          <w:i/>
          <w:u w:val="single"/>
        </w:rPr>
        <w:t>La primera se refiere a la relación procesal que se establece entre el demandante y el demandado por intermedio de la pretensión procesal, es decir, se trata de una relación jurídica nacida de la atribución de una conducta en la demanda y de la notificación del libelo inicial al demandado, de manera que quien cita a otro y le endilga la conducta, actuación u omisión que dan lugar a que se incoe la acción, está legitimado de hecho por activa y aquél a quien se cita y se le atribuye la referida acción u omisión, resulta legitimado de hecho y por pasiva, después de la notificación del auto admisorio de la demanda.</w:t>
      </w:r>
    </w:p>
    <w:p w14:paraId="04A5801B" w14:textId="77777777" w:rsidR="00E35897" w:rsidRPr="00856CA0" w:rsidRDefault="00E35897" w:rsidP="009D07D5">
      <w:pPr>
        <w:spacing w:line="276" w:lineRule="auto"/>
        <w:ind w:left="708" w:right="845"/>
        <w:jc w:val="both"/>
        <w:rPr>
          <w:rFonts w:ascii="Arial Narrow" w:hAnsi="Arial Narrow" w:cs="Arial"/>
          <w:i/>
          <w:u w:val="single"/>
        </w:rPr>
      </w:pPr>
      <w:r w:rsidRPr="00856CA0">
        <w:rPr>
          <w:rFonts w:ascii="Arial Narrow" w:hAnsi="Arial Narrow" w:cs="Arial"/>
          <w:i/>
          <w:u w:val="single"/>
        </w:rPr>
        <w:t>Por su parte, la legitimación material en la causa alude a la participación real de las personas en el hecho que origina la presentación de la demanda, dependientemente de que dichas personas no hayan demandado o que hayan sido demandadas. De ahí que la falta de legitimación material en la causa, por activa o por pasiva, no enerve la pretensión procesal en su contenido, como sí lo hace una excepción de fondo, (…)</w:t>
      </w:r>
    </w:p>
    <w:p w14:paraId="5C3041D5" w14:textId="77777777" w:rsidR="00E35897" w:rsidRPr="00856CA0" w:rsidRDefault="00E35897" w:rsidP="009D07D5">
      <w:pPr>
        <w:spacing w:line="276" w:lineRule="auto"/>
        <w:ind w:left="708" w:right="845"/>
        <w:jc w:val="both"/>
        <w:rPr>
          <w:rFonts w:ascii="Arial Narrow" w:hAnsi="Arial Narrow" w:cs="Arial"/>
          <w:i/>
          <w:u w:val="single"/>
        </w:rPr>
      </w:pPr>
      <w:r w:rsidRPr="00856CA0">
        <w:rPr>
          <w:rFonts w:ascii="Arial Narrow" w:hAnsi="Arial Narrow" w:cs="Arial"/>
          <w:i/>
          <w:u w:val="single"/>
        </w:rPr>
        <w:t xml:space="preserve">Así pues, toda vez que la legitimación en la causa de hecho alude a la relación procesal existente entre demandante </w:t>
      </w:r>
      <w:r w:rsidRPr="00856CA0">
        <w:rPr>
          <w:rFonts w:ascii="Arial Narrow" w:hAnsi="Arial Narrow" w:cs="Arial"/>
          <w:i/>
          <w:u w:val="single"/>
        </w:rPr>
        <w:t>legitimado en la causa de hecho por activa</w:t>
      </w:r>
      <w:r w:rsidRPr="00856CA0">
        <w:rPr>
          <w:rFonts w:ascii="Arial Narrow" w:hAnsi="Arial Narrow" w:cs="Arial"/>
          <w:i/>
          <w:u w:val="single"/>
        </w:rPr>
        <w:t xml:space="preserve"> y demandado </w:t>
      </w:r>
      <w:r w:rsidRPr="00856CA0">
        <w:rPr>
          <w:rFonts w:ascii="Arial Narrow" w:hAnsi="Arial Narrow" w:cs="Arial"/>
          <w:i/>
          <w:u w:val="single"/>
        </w:rPr>
        <w:t>legitimado en la causa de hecho por pasiva</w:t>
      </w:r>
      <w:r w:rsidRPr="00856CA0">
        <w:rPr>
          <w:rFonts w:ascii="Arial Narrow" w:hAnsi="Arial Narrow" w:cs="Arial"/>
          <w:i/>
          <w:u w:val="single"/>
        </w:rPr>
        <w:t> y nacida con la presentación de la demanda y con la notificación del auto admisorio de la misma a quien asumirá la posición de demandado</w:t>
      </w:r>
      <w:r w:rsidRPr="00856CA0">
        <w:rPr>
          <w:rFonts w:ascii="Arial Narrow" w:hAnsi="Arial Narrow" w:cs="Arial"/>
          <w:i/>
        </w:rPr>
        <w:t xml:space="preserve">, dicha vertiente de la legitimación procesal se traduce en facultar a los sujetos litigiosos para intervenir en el trámite del plenario y para ejercer sus derechos de defensa y de contradicción; </w:t>
      </w:r>
      <w:r w:rsidRPr="00856CA0">
        <w:rPr>
          <w:rFonts w:ascii="Arial Narrow" w:hAnsi="Arial Narrow" w:cs="Arial"/>
          <w:i/>
          <w:u w:val="single"/>
        </w:rPr>
        <w:t>la legitimación material, en cambio, supone la conexión entre las partes y los hechos constitutivos del litigio, ora porque resultaron perjudicadas, ora porque dieron lugar a la producción del daño.</w:t>
      </w:r>
    </w:p>
    <w:p w14:paraId="59DD26EB" w14:textId="77777777" w:rsidR="00E35897" w:rsidRPr="00856CA0" w:rsidRDefault="00E35897" w:rsidP="00E35897">
      <w:pPr>
        <w:tabs>
          <w:tab w:val="left" w:pos="1245"/>
        </w:tabs>
        <w:spacing w:line="276" w:lineRule="auto"/>
        <w:ind w:right="51"/>
        <w:jc w:val="both"/>
        <w:rPr>
          <w:rFonts w:ascii="Arial Narrow" w:eastAsia="Calibri" w:hAnsi="Arial Narrow" w:cs="Arial"/>
          <w:i/>
          <w:lang w:eastAsia="es-CO"/>
        </w:rPr>
      </w:pPr>
    </w:p>
    <w:p w14:paraId="4443724A" w14:textId="5CE6BC7F" w:rsidR="00C93EF2" w:rsidRDefault="00C93EF2" w:rsidP="0008620C">
      <w:pPr>
        <w:spacing w:line="360" w:lineRule="auto"/>
        <w:ind w:right="51"/>
        <w:jc w:val="both"/>
        <w:rPr>
          <w:rFonts w:ascii="Arial Narrow" w:eastAsia="Times New Roman" w:hAnsi="Arial Narrow" w:cs="Arial"/>
          <w:sz w:val="24"/>
          <w:szCs w:val="24"/>
          <w:lang w:val="es-ES_tradnl" w:eastAsia="es-ES"/>
        </w:rPr>
      </w:pPr>
      <w:r>
        <w:rPr>
          <w:rFonts w:ascii="Arial Narrow" w:eastAsia="Times New Roman" w:hAnsi="Arial Narrow" w:cs="Arial"/>
          <w:sz w:val="24"/>
          <w:szCs w:val="24"/>
          <w:lang w:val="es-ES_tradnl" w:eastAsia="es-ES"/>
        </w:rPr>
        <w:t>Sobre la legitimidad por pasiva en materia electoral ha dicho el Consejo de Estado</w:t>
      </w:r>
      <w:r>
        <w:rPr>
          <w:rStyle w:val="Refdenotaalpie"/>
          <w:rFonts w:ascii="Arial Narrow" w:eastAsia="Times New Roman" w:hAnsi="Arial Narrow" w:cs="Arial"/>
          <w:sz w:val="24"/>
          <w:szCs w:val="24"/>
          <w:lang w:val="es-ES_tradnl" w:eastAsia="es-ES"/>
        </w:rPr>
        <w:footnoteReference w:id="2"/>
      </w:r>
      <w:r>
        <w:rPr>
          <w:rFonts w:ascii="Arial Narrow" w:eastAsia="Times New Roman" w:hAnsi="Arial Narrow" w:cs="Arial"/>
          <w:sz w:val="24"/>
          <w:szCs w:val="24"/>
          <w:lang w:val="es-ES_tradnl" w:eastAsia="es-ES"/>
        </w:rPr>
        <w:t>:</w:t>
      </w:r>
    </w:p>
    <w:p w14:paraId="64D4BCED" w14:textId="59BA86D6" w:rsidR="00C93EF2" w:rsidRPr="00CB7F8F" w:rsidRDefault="00C93EF2" w:rsidP="00C93EF2">
      <w:pPr>
        <w:spacing w:line="240" w:lineRule="auto"/>
        <w:ind w:left="567" w:right="851"/>
        <w:jc w:val="both"/>
        <w:rPr>
          <w:rFonts w:ascii="Arial Narrow" w:eastAsia="Times New Roman" w:hAnsi="Arial Narrow" w:cs="Arial"/>
          <w:lang w:val="es-ES_tradnl" w:eastAsia="es-ES"/>
        </w:rPr>
      </w:pPr>
      <w:r w:rsidRPr="00C93EF2">
        <w:rPr>
          <w:rFonts w:ascii="Arial Narrow" w:hAnsi="Arial Narrow"/>
        </w:rPr>
        <w:lastRenderedPageBreak/>
        <w:t xml:space="preserve">“La legitimación en la causa se establece a partir de la figura del litisconsorcio necesario, según la cual al proceso deben vincularse forzosa y necesariamente, en calidad de partes, las personas sin cuya presencia no sería posible resolver la controversia jurídica, y que de llegar a serlo se haría contrariando el debido proceso y otras garantías fundamentales de los ausentes. En materia electoral la legitimación por pasiva se determina, entre otras disposiciones, con fundamento en lo prescrito en el artículo 233 del C.C.A. (Mod. Dto. 2304/89 Art. 60), por virtud del cual la acción debe dirigirse en contra del “nombrado o elegido”, lo que en principio lleva a sostener que ostentando esa calidad se puede ser convocado como demandado a un proceso electoral. Sin embargo, la condición de demandado no se adquiere siempre por ese sólo hecho, dado que los actos electorales de naturaleza popular, cuando se refieren a corporaciones públicas, contienen la elección de un número plural de candidatos, de modo que las imputaciones subjetivas de ilegalidad pueden referirse a todos o a unos cuantos, configurándose entonces la legitimación por pasiva en aquellos que además de ser elegidos sean objeto de los cargos subjetivos de nulidad elevados por el accionante. Con todo, observa la Sala que la legitimación por pasiva en el proceso electoral igualmente se gobierna por lo dispuesto en el inciso 5º del artículo 233 ibídem, según el cual “Si por virtud de la declaración de nulidad hubiere de practicarse nuevo escrutinio, se entenderán demandados todos los ciudadanos declarados elegidos por los actos cuya nulidad se </w:t>
      </w:r>
      <w:r w:rsidR="00CB7F8F" w:rsidRPr="00C93EF2">
        <w:rPr>
          <w:rFonts w:ascii="Arial Narrow" w:hAnsi="Arial Narrow"/>
        </w:rPr>
        <w:t>pretende. “Así</w:t>
      </w:r>
      <w:r w:rsidRPr="00C93EF2">
        <w:rPr>
          <w:rFonts w:ascii="Arial Narrow" w:hAnsi="Arial Narrow"/>
        </w:rPr>
        <w:t xml:space="preserve">, </w:t>
      </w:r>
      <w:r w:rsidRPr="00CB7F8F">
        <w:rPr>
          <w:rFonts w:ascii="Arial Narrow" w:hAnsi="Arial Narrow"/>
          <w:b/>
          <w:bCs/>
        </w:rPr>
        <w:t>la legitimación examinada no puede circunscribirse solamente a quienes son objeto de reparos de ilegalidad, pues si la eventual declaración de nulidad conduce a la práctica de nuevos escrutinios, es preciso que al proceso sean citados todos los proclamados en la misma elección, ya que el nuevo escrutinio puede llegar a tener alguna incidencia en la votación válida y desde luego en los resultados de la respectiva jornada electoral.”</w:t>
      </w:r>
      <w:r w:rsidR="00CB7F8F">
        <w:rPr>
          <w:rFonts w:ascii="Arial Narrow" w:hAnsi="Arial Narrow"/>
        </w:rPr>
        <w:t>(resalta la Sala).</w:t>
      </w:r>
    </w:p>
    <w:p w14:paraId="54BDE712" w14:textId="409CABD5" w:rsidR="002B6B9E" w:rsidRDefault="002B6B9E" w:rsidP="0008620C">
      <w:pPr>
        <w:spacing w:line="360" w:lineRule="auto"/>
        <w:ind w:right="51"/>
        <w:jc w:val="both"/>
        <w:rPr>
          <w:rFonts w:ascii="Arial Narrow" w:eastAsia="Calibri" w:hAnsi="Arial Narrow" w:cs="Arial"/>
          <w:sz w:val="24"/>
          <w:szCs w:val="24"/>
          <w:lang w:eastAsia="es-CO"/>
        </w:rPr>
      </w:pPr>
      <w:r>
        <w:rPr>
          <w:rFonts w:ascii="Arial Narrow" w:eastAsia="Times New Roman" w:hAnsi="Arial Narrow" w:cs="Arial"/>
          <w:sz w:val="24"/>
          <w:szCs w:val="24"/>
          <w:lang w:val="es-ES_tradnl" w:eastAsia="es-ES"/>
        </w:rPr>
        <w:t xml:space="preserve">Ahora bien, </w:t>
      </w:r>
      <w:r w:rsidR="009D07D5" w:rsidRPr="00856CA0">
        <w:rPr>
          <w:rFonts w:ascii="Arial Narrow" w:eastAsia="Times New Roman" w:hAnsi="Arial Narrow" w:cs="Arial"/>
          <w:sz w:val="24"/>
          <w:szCs w:val="24"/>
          <w:lang w:val="es-ES_tradnl" w:eastAsia="es-ES"/>
        </w:rPr>
        <w:t>la Registraduría Nacional del Estado Civil</w:t>
      </w:r>
      <w:r w:rsidR="0008620C" w:rsidRPr="00856CA0">
        <w:rPr>
          <w:rFonts w:ascii="Arial Narrow" w:eastAsia="Times New Roman" w:hAnsi="Arial Narrow" w:cs="Arial"/>
          <w:sz w:val="24"/>
          <w:szCs w:val="24"/>
          <w:lang w:val="es-ES_tradnl" w:eastAsia="es-ES"/>
        </w:rPr>
        <w:t xml:space="preserve"> </w:t>
      </w:r>
      <w:r>
        <w:rPr>
          <w:rFonts w:ascii="Arial Narrow" w:eastAsia="Times New Roman" w:hAnsi="Arial Narrow" w:cs="Arial"/>
          <w:sz w:val="24"/>
          <w:szCs w:val="24"/>
          <w:lang w:val="es-ES_tradnl" w:eastAsia="es-ES"/>
        </w:rPr>
        <w:t xml:space="preserve">no ha sido vinculada como demandada sino como autoridad que expidió los actos de contenido electoral o </w:t>
      </w:r>
      <w:r w:rsidR="00C93EF2">
        <w:rPr>
          <w:rFonts w:ascii="Arial Narrow" w:eastAsia="Times New Roman" w:hAnsi="Arial Narrow" w:cs="Arial"/>
          <w:sz w:val="24"/>
          <w:szCs w:val="24"/>
          <w:lang w:val="es-ES_tradnl" w:eastAsia="es-ES"/>
        </w:rPr>
        <w:t>los electorales</w:t>
      </w:r>
      <w:r w:rsidR="0008620C" w:rsidRPr="00856CA0">
        <w:rPr>
          <w:rFonts w:ascii="Arial Narrow" w:eastAsia="Calibri" w:hAnsi="Arial Narrow" w:cs="Arial"/>
          <w:sz w:val="24"/>
          <w:szCs w:val="24"/>
          <w:lang w:eastAsia="es-CO"/>
        </w:rPr>
        <w:t>,</w:t>
      </w:r>
      <w:r w:rsidR="00926057" w:rsidRPr="00856CA0">
        <w:rPr>
          <w:rFonts w:ascii="Arial Narrow" w:eastAsia="Calibri" w:hAnsi="Arial Narrow" w:cs="Arial"/>
          <w:sz w:val="24"/>
          <w:szCs w:val="24"/>
          <w:lang w:eastAsia="es-CO"/>
        </w:rPr>
        <w:t xml:space="preserve"> </w:t>
      </w:r>
      <w:r w:rsidR="0008620C" w:rsidRPr="00856CA0">
        <w:rPr>
          <w:rFonts w:ascii="Arial Narrow" w:eastAsia="Calibri" w:hAnsi="Arial Narrow" w:cs="Arial"/>
          <w:sz w:val="24"/>
          <w:szCs w:val="24"/>
          <w:lang w:eastAsia="es-CO"/>
        </w:rPr>
        <w:t xml:space="preserve">de conformidad con lo preceptuado </w:t>
      </w:r>
      <w:r w:rsidR="00926057" w:rsidRPr="00856CA0">
        <w:rPr>
          <w:rFonts w:ascii="Arial Narrow" w:eastAsia="Calibri" w:hAnsi="Arial Narrow" w:cs="Arial"/>
          <w:sz w:val="24"/>
          <w:szCs w:val="24"/>
          <w:lang w:eastAsia="es-CO"/>
        </w:rPr>
        <w:t xml:space="preserve">en el numeral 2º del artículo 277 de la Ley 1437 de 2011, </w:t>
      </w:r>
      <w:r w:rsidR="00174CB1" w:rsidRPr="00856CA0">
        <w:rPr>
          <w:rFonts w:ascii="Arial Narrow" w:eastAsia="Calibri" w:hAnsi="Arial Narrow" w:cs="Arial"/>
          <w:sz w:val="24"/>
          <w:szCs w:val="24"/>
          <w:lang w:eastAsia="es-CO"/>
        </w:rPr>
        <w:t xml:space="preserve">por </w:t>
      </w:r>
      <w:r w:rsidR="00CB7F8F" w:rsidRPr="00856CA0">
        <w:rPr>
          <w:rFonts w:ascii="Arial Narrow" w:eastAsia="Calibri" w:hAnsi="Arial Narrow" w:cs="Arial"/>
          <w:sz w:val="24"/>
          <w:szCs w:val="24"/>
          <w:lang w:eastAsia="es-CO"/>
        </w:rPr>
        <w:t>ende,</w:t>
      </w:r>
      <w:r w:rsidR="00174CB1" w:rsidRPr="00856CA0">
        <w:rPr>
          <w:rFonts w:ascii="Arial Narrow" w:eastAsia="Calibri" w:hAnsi="Arial Narrow" w:cs="Arial"/>
          <w:sz w:val="24"/>
          <w:szCs w:val="24"/>
          <w:lang w:eastAsia="es-CO"/>
        </w:rPr>
        <w:t xml:space="preserve"> la norma exige su notificación personal dentro del asunto</w:t>
      </w:r>
      <w:r>
        <w:rPr>
          <w:rFonts w:ascii="Arial Narrow" w:eastAsia="Calibri" w:hAnsi="Arial Narrow" w:cs="Arial"/>
          <w:sz w:val="24"/>
          <w:szCs w:val="24"/>
          <w:lang w:eastAsia="es-CO"/>
        </w:rPr>
        <w:t>, por ello la excepción no prospera:</w:t>
      </w:r>
    </w:p>
    <w:p w14:paraId="534236D3" w14:textId="77D17F65" w:rsidR="002B6B9E" w:rsidRDefault="002B6B9E" w:rsidP="0008620C">
      <w:pPr>
        <w:spacing w:line="360" w:lineRule="auto"/>
        <w:ind w:right="51"/>
        <w:jc w:val="both"/>
        <w:rPr>
          <w:rFonts w:ascii="Arial Narrow" w:eastAsia="Calibri" w:hAnsi="Arial Narrow" w:cs="Arial"/>
          <w:sz w:val="24"/>
          <w:szCs w:val="24"/>
          <w:lang w:eastAsia="es-CO"/>
        </w:rPr>
      </w:pPr>
      <w:r>
        <w:rPr>
          <w:rFonts w:ascii="Arial Narrow" w:eastAsia="Calibri" w:hAnsi="Arial Narrow" w:cs="Arial"/>
          <w:sz w:val="24"/>
          <w:szCs w:val="24"/>
          <w:lang w:eastAsia="es-CO"/>
        </w:rPr>
        <w:t>El Consejo de Estado ha dicho sobre este tópico:</w:t>
      </w:r>
      <w:r>
        <w:rPr>
          <w:rStyle w:val="Refdenotaalpie"/>
          <w:rFonts w:ascii="Arial Narrow" w:eastAsia="Calibri" w:hAnsi="Arial Narrow" w:cs="Arial"/>
          <w:sz w:val="24"/>
          <w:szCs w:val="24"/>
          <w:lang w:eastAsia="es-CO"/>
        </w:rPr>
        <w:footnoteReference w:id="3"/>
      </w:r>
    </w:p>
    <w:p w14:paraId="5458C52C" w14:textId="77777777" w:rsidR="002B6B9E" w:rsidRDefault="002B6B9E" w:rsidP="002B6B9E">
      <w:pPr>
        <w:spacing w:line="240" w:lineRule="auto"/>
        <w:ind w:left="567" w:right="851"/>
        <w:jc w:val="both"/>
        <w:rPr>
          <w:rFonts w:ascii="Arial Narrow" w:hAnsi="Arial Narrow"/>
        </w:rPr>
      </w:pPr>
      <w:r>
        <w:rPr>
          <w:rFonts w:ascii="Arial Narrow" w:hAnsi="Arial Narrow"/>
        </w:rPr>
        <w:t>“</w:t>
      </w:r>
      <w:r w:rsidRPr="002B6B9E">
        <w:rPr>
          <w:rFonts w:ascii="Arial Narrow" w:hAnsi="Arial Narrow"/>
        </w:rPr>
        <w:t>Pues bien, esta Sala considera que la decisión tomada por la Doctora Lucy Jeannett Bermúdez Bermúdez en la audiencia inicial referenciada debe mantenerse incólume por las razones que se pasan a explicar: Sea lo primero advertir que el numeral segundo del artículo 277 de C.P.A.C.A., contiene un mandato claro respecto de las autoridades y las formas de practicar la notificación del auto admisorio de la demanda, en el sentido de que aquella debe realizarse “(…) personalmente a la autoridad que expidió el acto y a la que intervino en su adopción, según el caso, mediante mensaje dirigido al buzón electrónico para notificaciones judiciales”. La finalidad de esta norma es permitir, como se venía haciendo vía jurisprudencial desde antes de la vigencia del C.P.A.C.A., que la autoridad pública que produjo el acto administrativo demandado o la que participó en su conformación, pese a no ser parte demandada en el proceso electoral, pueda si lo considera necesario intervenir en el proceso. Por lo tanto, es obligación del juez electoral notificar el auto admisorio de la demanda de nulidad electoral a la autoridad que expidió el acto acusado, y según las características en cada caso también debe extender tal notificación a las demás autoridades que intervinieron en la adopción de este. En efecto, cuando la demanda de la referencia fue admitida por auto de 4 de septiembre de 2014, el literal c) del numeral 1º de la providencia mencionada ordenó la vinculación de la RNEC, pero, como se mencionó en precedencia, esta autoridad no fue vinculada al proceso en calidad de demandada, sino a título de autoridad que intervino en la expedición del acto administrativo demandado, en tanto aquella es quien realiza la respectiva inscripción de candidatos. Es por lo anterior, que en estricto sentido, en el caso en estudio, la obligación de vinculación surge por imperio de la Ley, al extremo de que la legalidad del trámite se vería comprometido si dicha notificación no se surtiera; por tanto, y en cumplimiento del artículo 277 de C.P.A.C.A., corresponde a esta Sección vincular a la RNEC como entidad que intervino en la expedición del acto demandado. (…)</w:t>
      </w:r>
      <w:r>
        <w:rPr>
          <w:rFonts w:ascii="Arial Narrow" w:hAnsi="Arial Narrow"/>
        </w:rPr>
        <w:t>”</w:t>
      </w:r>
    </w:p>
    <w:p w14:paraId="4EB30A68" w14:textId="15C8D324" w:rsidR="00C80E96" w:rsidRPr="002B6B9E" w:rsidRDefault="00174CB1" w:rsidP="002B6B9E">
      <w:pPr>
        <w:spacing w:line="240" w:lineRule="auto"/>
        <w:ind w:left="567" w:right="851"/>
        <w:jc w:val="both"/>
        <w:rPr>
          <w:rFonts w:ascii="Arial Narrow" w:eastAsia="Calibri" w:hAnsi="Arial Narrow" w:cs="Arial"/>
          <w:sz w:val="24"/>
          <w:szCs w:val="24"/>
          <w:lang w:eastAsia="es-CO"/>
        </w:rPr>
      </w:pPr>
      <w:r w:rsidRPr="002B6B9E">
        <w:rPr>
          <w:rFonts w:ascii="Arial Narrow" w:eastAsia="Calibri" w:hAnsi="Arial Narrow" w:cs="Arial"/>
          <w:sz w:val="24"/>
          <w:szCs w:val="24"/>
          <w:lang w:eastAsia="es-CO"/>
        </w:rPr>
        <w:lastRenderedPageBreak/>
        <w:t xml:space="preserve"> </w:t>
      </w:r>
    </w:p>
    <w:p w14:paraId="45A30BA0" w14:textId="2CCA77EE" w:rsidR="00C80E96" w:rsidRPr="00856CA0" w:rsidRDefault="00174CB1" w:rsidP="009E5B39">
      <w:pPr>
        <w:spacing w:line="360" w:lineRule="auto"/>
        <w:ind w:right="51"/>
        <w:jc w:val="both"/>
        <w:rPr>
          <w:rFonts w:ascii="Arial Narrow" w:hAnsi="Arial Narrow" w:cstheme="minorHAnsi"/>
          <w:sz w:val="24"/>
          <w:szCs w:val="24"/>
          <w:lang w:eastAsia="es-ES"/>
        </w:rPr>
      </w:pPr>
      <w:r w:rsidRPr="00856CA0">
        <w:rPr>
          <w:rFonts w:ascii="Arial Narrow" w:eastAsia="Calibri" w:hAnsi="Arial Narrow" w:cs="Arial"/>
          <w:sz w:val="24"/>
          <w:szCs w:val="24"/>
          <w:lang w:eastAsia="es-CO"/>
        </w:rPr>
        <w:t>E</w:t>
      </w:r>
      <w:r w:rsidR="00926057" w:rsidRPr="00856CA0">
        <w:rPr>
          <w:rFonts w:ascii="Arial Narrow" w:eastAsia="Calibri" w:hAnsi="Arial Narrow" w:cs="Arial"/>
          <w:sz w:val="24"/>
          <w:szCs w:val="24"/>
          <w:lang w:eastAsia="es-CO"/>
        </w:rPr>
        <w:t xml:space="preserve">n cuanto a las señoras </w:t>
      </w:r>
      <w:r w:rsidR="00926057" w:rsidRPr="00856CA0">
        <w:rPr>
          <w:rFonts w:ascii="Arial Narrow" w:hAnsi="Arial Narrow" w:cstheme="minorHAnsi"/>
          <w:sz w:val="24"/>
          <w:szCs w:val="24"/>
          <w:lang w:eastAsia="es-ES"/>
        </w:rPr>
        <w:t>Magdeleine Celorio Panameño</w:t>
      </w:r>
      <w:r w:rsidR="00AC20B8">
        <w:rPr>
          <w:rFonts w:ascii="Arial Narrow" w:hAnsi="Arial Narrow" w:cstheme="minorHAnsi"/>
          <w:sz w:val="24"/>
          <w:szCs w:val="24"/>
          <w:lang w:eastAsia="es-ES"/>
        </w:rPr>
        <w:t xml:space="preserve"> (Partido </w:t>
      </w:r>
      <w:r w:rsidR="008702D6">
        <w:rPr>
          <w:rFonts w:ascii="Arial Narrow" w:hAnsi="Arial Narrow" w:cstheme="minorHAnsi"/>
          <w:sz w:val="24"/>
          <w:szCs w:val="24"/>
          <w:lang w:eastAsia="es-ES"/>
        </w:rPr>
        <w:t xml:space="preserve">Verde) </w:t>
      </w:r>
      <w:r w:rsidR="008702D6" w:rsidRPr="00856CA0">
        <w:rPr>
          <w:rFonts w:ascii="Arial Narrow" w:hAnsi="Arial Narrow" w:cstheme="minorHAnsi"/>
          <w:sz w:val="24"/>
          <w:szCs w:val="24"/>
          <w:lang w:eastAsia="es-ES"/>
        </w:rPr>
        <w:t>y</w:t>
      </w:r>
      <w:r w:rsidR="00926057" w:rsidRPr="00856CA0">
        <w:rPr>
          <w:rFonts w:ascii="Arial Narrow" w:hAnsi="Arial Narrow" w:cstheme="minorHAnsi"/>
          <w:sz w:val="24"/>
          <w:szCs w:val="24"/>
          <w:lang w:eastAsia="es-ES"/>
        </w:rPr>
        <w:t xml:space="preserve"> Lucila Martínez</w:t>
      </w:r>
      <w:r w:rsidR="00AC20B8">
        <w:rPr>
          <w:rFonts w:ascii="Arial Narrow" w:hAnsi="Arial Narrow" w:cstheme="minorHAnsi"/>
          <w:sz w:val="24"/>
          <w:szCs w:val="24"/>
          <w:lang w:eastAsia="es-ES"/>
        </w:rPr>
        <w:t xml:space="preserve"> (</w:t>
      </w:r>
      <w:r w:rsidR="00D41D65">
        <w:rPr>
          <w:rFonts w:ascii="Arial Narrow" w:hAnsi="Arial Narrow" w:cstheme="minorHAnsi"/>
          <w:sz w:val="24"/>
          <w:szCs w:val="24"/>
          <w:lang w:eastAsia="es-ES"/>
        </w:rPr>
        <w:t xml:space="preserve">Partido </w:t>
      </w:r>
      <w:r w:rsidR="00AC20B8">
        <w:rPr>
          <w:rFonts w:ascii="Arial Narrow" w:hAnsi="Arial Narrow" w:cstheme="minorHAnsi"/>
          <w:sz w:val="24"/>
          <w:szCs w:val="24"/>
          <w:lang w:eastAsia="es-ES"/>
        </w:rPr>
        <w:t>Mais)</w:t>
      </w:r>
      <w:r w:rsidR="009E5B39" w:rsidRPr="00856CA0">
        <w:rPr>
          <w:rFonts w:ascii="Arial Narrow" w:hAnsi="Arial Narrow" w:cstheme="minorHAnsi"/>
          <w:sz w:val="24"/>
          <w:szCs w:val="24"/>
          <w:lang w:eastAsia="es-ES"/>
        </w:rPr>
        <w:t xml:space="preserve">, </w:t>
      </w:r>
      <w:r w:rsidR="009E5B39" w:rsidRPr="00856CA0">
        <w:rPr>
          <w:rFonts w:ascii="Arial Narrow" w:eastAsia="Calibri" w:hAnsi="Arial Narrow" w:cs="Arial"/>
          <w:sz w:val="24"/>
          <w:szCs w:val="24"/>
          <w:lang w:eastAsia="es-CO"/>
        </w:rPr>
        <w:t>puede esta Sala</w:t>
      </w:r>
      <w:r w:rsidR="00C80E96" w:rsidRPr="00856CA0">
        <w:rPr>
          <w:rFonts w:ascii="Arial Narrow" w:eastAsia="Calibri" w:hAnsi="Arial Narrow" w:cs="Arial"/>
          <w:sz w:val="24"/>
          <w:szCs w:val="24"/>
          <w:lang w:eastAsia="es-CO"/>
        </w:rPr>
        <w:t xml:space="preserve"> </w:t>
      </w:r>
      <w:r w:rsidR="002B6B9E" w:rsidRPr="00856CA0">
        <w:rPr>
          <w:rFonts w:ascii="Arial Narrow" w:eastAsia="Calibri" w:hAnsi="Arial Narrow" w:cs="Arial"/>
          <w:sz w:val="24"/>
          <w:szCs w:val="24"/>
          <w:lang w:eastAsia="es-CO"/>
        </w:rPr>
        <w:t xml:space="preserve">concluir </w:t>
      </w:r>
      <w:r w:rsidR="00183CFF" w:rsidRPr="00856CA0">
        <w:rPr>
          <w:rFonts w:ascii="Arial Narrow" w:eastAsia="Calibri" w:hAnsi="Arial Narrow" w:cs="Arial"/>
          <w:sz w:val="24"/>
          <w:szCs w:val="24"/>
          <w:lang w:eastAsia="es-CO"/>
        </w:rPr>
        <w:t>que,</w:t>
      </w:r>
      <w:r w:rsidR="00C80E96" w:rsidRPr="00856CA0">
        <w:rPr>
          <w:rFonts w:ascii="Arial Narrow" w:eastAsia="Calibri" w:hAnsi="Arial Narrow" w:cs="Arial"/>
          <w:sz w:val="24"/>
          <w:szCs w:val="24"/>
          <w:lang w:eastAsia="es-CO"/>
        </w:rPr>
        <w:t xml:space="preserve"> </w:t>
      </w:r>
      <w:r w:rsidR="008702D6">
        <w:rPr>
          <w:rFonts w:ascii="Arial Narrow" w:eastAsia="Calibri" w:hAnsi="Arial Narrow" w:cs="Arial"/>
          <w:sz w:val="24"/>
          <w:szCs w:val="24"/>
          <w:lang w:eastAsia="es-CO"/>
        </w:rPr>
        <w:t>si bien no fueron demandadas</w:t>
      </w:r>
      <w:r w:rsidR="00D41D65">
        <w:rPr>
          <w:rFonts w:ascii="Arial Narrow" w:eastAsia="Calibri" w:hAnsi="Arial Narrow" w:cs="Arial"/>
          <w:sz w:val="24"/>
          <w:szCs w:val="24"/>
          <w:lang w:eastAsia="es-CO"/>
        </w:rPr>
        <w:t>,</w:t>
      </w:r>
      <w:r w:rsidR="008702D6">
        <w:rPr>
          <w:rFonts w:ascii="Arial Narrow" w:eastAsia="Calibri" w:hAnsi="Arial Narrow" w:cs="Arial"/>
          <w:sz w:val="24"/>
          <w:szCs w:val="24"/>
          <w:lang w:eastAsia="es-CO"/>
        </w:rPr>
        <w:t xml:space="preserve"> si </w:t>
      </w:r>
      <w:r w:rsidR="009E5B39" w:rsidRPr="00856CA0">
        <w:rPr>
          <w:rFonts w:ascii="Arial Narrow" w:eastAsia="Calibri" w:hAnsi="Arial Narrow" w:cs="Arial"/>
          <w:sz w:val="24"/>
          <w:szCs w:val="24"/>
          <w:lang w:eastAsia="es-CO"/>
        </w:rPr>
        <w:t>se encuentran legitimadas</w:t>
      </w:r>
      <w:r w:rsidR="00C80E96" w:rsidRPr="00856CA0">
        <w:rPr>
          <w:rFonts w:ascii="Arial Narrow" w:eastAsia="Calibri" w:hAnsi="Arial Narrow" w:cs="Arial"/>
          <w:sz w:val="24"/>
          <w:szCs w:val="24"/>
          <w:lang w:eastAsia="es-CO"/>
        </w:rPr>
        <w:t xml:space="preserve"> </w:t>
      </w:r>
      <w:r w:rsidR="008702D6">
        <w:rPr>
          <w:rFonts w:ascii="Arial Narrow" w:eastAsia="Calibri" w:hAnsi="Arial Narrow" w:cs="Arial"/>
          <w:sz w:val="24"/>
          <w:szCs w:val="24"/>
          <w:lang w:eastAsia="es-CO"/>
        </w:rPr>
        <w:t>en principio por pasiva conforme al precedente señalado</w:t>
      </w:r>
      <w:r w:rsidR="00CB7F8F">
        <w:rPr>
          <w:rFonts w:ascii="Arial Narrow" w:eastAsia="Calibri" w:hAnsi="Arial Narrow" w:cs="Arial"/>
          <w:sz w:val="24"/>
          <w:szCs w:val="24"/>
          <w:lang w:eastAsia="es-CO"/>
        </w:rPr>
        <w:t>,</w:t>
      </w:r>
      <w:r w:rsidR="008702D6">
        <w:rPr>
          <w:rFonts w:ascii="Arial Narrow" w:eastAsia="Calibri" w:hAnsi="Arial Narrow" w:cs="Arial"/>
          <w:sz w:val="24"/>
          <w:szCs w:val="24"/>
          <w:lang w:eastAsia="es-CO"/>
        </w:rPr>
        <w:t xml:space="preserve"> por los p</w:t>
      </w:r>
      <w:r w:rsidR="007E5F3A">
        <w:rPr>
          <w:rFonts w:ascii="Arial Narrow" w:eastAsia="Calibri" w:hAnsi="Arial Narrow" w:cs="Arial"/>
          <w:sz w:val="24"/>
          <w:szCs w:val="24"/>
          <w:lang w:eastAsia="es-CO"/>
        </w:rPr>
        <w:t>resuntos</w:t>
      </w:r>
      <w:r w:rsidR="008702D6">
        <w:rPr>
          <w:rFonts w:ascii="Arial Narrow" w:eastAsia="Calibri" w:hAnsi="Arial Narrow" w:cs="Arial"/>
          <w:sz w:val="24"/>
          <w:szCs w:val="24"/>
          <w:lang w:eastAsia="es-CO"/>
        </w:rPr>
        <w:t xml:space="preserve"> efectos que devendrían de proceder </w:t>
      </w:r>
      <w:r w:rsidR="007E5F3A">
        <w:rPr>
          <w:rFonts w:ascii="Arial Narrow" w:eastAsia="Calibri" w:hAnsi="Arial Narrow" w:cs="Arial"/>
          <w:sz w:val="24"/>
          <w:szCs w:val="24"/>
          <w:lang w:eastAsia="es-CO"/>
        </w:rPr>
        <w:t xml:space="preserve">posiblemente </w:t>
      </w:r>
      <w:r w:rsidR="008702D6">
        <w:rPr>
          <w:rFonts w:ascii="Arial Narrow" w:eastAsia="Calibri" w:hAnsi="Arial Narrow" w:cs="Arial"/>
          <w:sz w:val="24"/>
          <w:szCs w:val="24"/>
          <w:lang w:eastAsia="es-CO"/>
        </w:rPr>
        <w:t xml:space="preserve">la anulación </w:t>
      </w:r>
      <w:r w:rsidR="00D41D65">
        <w:rPr>
          <w:rFonts w:ascii="Arial Narrow" w:eastAsia="Calibri" w:hAnsi="Arial Narrow" w:cs="Arial"/>
          <w:sz w:val="24"/>
          <w:szCs w:val="24"/>
          <w:lang w:eastAsia="es-CO"/>
        </w:rPr>
        <w:t xml:space="preserve">total </w:t>
      </w:r>
      <w:r w:rsidR="008702D6">
        <w:rPr>
          <w:rFonts w:ascii="Arial Narrow" w:eastAsia="Calibri" w:hAnsi="Arial Narrow" w:cs="Arial"/>
          <w:sz w:val="24"/>
          <w:szCs w:val="24"/>
          <w:lang w:eastAsia="es-CO"/>
        </w:rPr>
        <w:t>de las elecciones de los servidores públicos y partidos demandados</w:t>
      </w:r>
      <w:r w:rsidR="00D41D65">
        <w:rPr>
          <w:rFonts w:ascii="Arial Narrow" w:eastAsia="Calibri" w:hAnsi="Arial Narrow" w:cs="Arial"/>
          <w:sz w:val="24"/>
          <w:szCs w:val="24"/>
          <w:lang w:eastAsia="es-CO"/>
        </w:rPr>
        <w:t xml:space="preserve">, lo cual se debe resolver </w:t>
      </w:r>
      <w:r w:rsidR="007E5F3A">
        <w:rPr>
          <w:rFonts w:ascii="Arial Narrow" w:eastAsia="Calibri" w:hAnsi="Arial Narrow" w:cs="Arial"/>
          <w:sz w:val="24"/>
          <w:szCs w:val="24"/>
          <w:lang w:eastAsia="es-CO"/>
        </w:rPr>
        <w:t xml:space="preserve">en definitiva </w:t>
      </w:r>
      <w:r w:rsidR="00D41D65">
        <w:rPr>
          <w:rFonts w:ascii="Arial Narrow" w:eastAsia="Calibri" w:hAnsi="Arial Narrow" w:cs="Arial"/>
          <w:sz w:val="24"/>
          <w:szCs w:val="24"/>
          <w:lang w:eastAsia="es-CO"/>
        </w:rPr>
        <w:t>en la sentencia</w:t>
      </w:r>
      <w:r w:rsidR="008702D6">
        <w:rPr>
          <w:rFonts w:ascii="Arial Narrow" w:eastAsia="Calibri" w:hAnsi="Arial Narrow" w:cs="Arial"/>
          <w:sz w:val="24"/>
          <w:szCs w:val="24"/>
          <w:lang w:eastAsia="es-CO"/>
        </w:rPr>
        <w:t>.</w:t>
      </w:r>
    </w:p>
    <w:p w14:paraId="1B01DCC8" w14:textId="03A911EF" w:rsidR="00CD3A95" w:rsidRPr="00856CA0" w:rsidRDefault="008702D6" w:rsidP="00710DEC">
      <w:pPr>
        <w:spacing w:line="360" w:lineRule="auto"/>
        <w:ind w:right="51"/>
        <w:jc w:val="both"/>
        <w:rPr>
          <w:rFonts w:ascii="Arial Narrow" w:eastAsia="Calibri" w:hAnsi="Arial Narrow" w:cs="Arial"/>
          <w:sz w:val="24"/>
          <w:szCs w:val="24"/>
          <w:lang w:eastAsia="es-CO"/>
        </w:rPr>
      </w:pPr>
      <w:r>
        <w:rPr>
          <w:rFonts w:ascii="Arial Narrow" w:eastAsia="Calibri" w:hAnsi="Arial Narrow" w:cs="Arial"/>
          <w:sz w:val="24"/>
          <w:szCs w:val="24"/>
          <w:lang w:eastAsia="es-CO"/>
        </w:rPr>
        <w:t xml:space="preserve">Conforme a lo anterior, </w:t>
      </w:r>
      <w:r w:rsidR="00C80E96" w:rsidRPr="00856CA0">
        <w:rPr>
          <w:rFonts w:ascii="Arial Narrow" w:eastAsia="Calibri" w:hAnsi="Arial Narrow" w:cs="Arial"/>
          <w:sz w:val="24"/>
          <w:szCs w:val="24"/>
          <w:lang w:eastAsia="es-CO"/>
        </w:rPr>
        <w:t xml:space="preserve">razón suficiente para justificar </w:t>
      </w:r>
      <w:r w:rsidR="00B30CE4" w:rsidRPr="00856CA0">
        <w:rPr>
          <w:rFonts w:ascii="Arial Narrow" w:eastAsia="Calibri" w:hAnsi="Arial Narrow" w:cs="Arial"/>
          <w:sz w:val="24"/>
          <w:szCs w:val="24"/>
          <w:lang w:eastAsia="es-CO"/>
        </w:rPr>
        <w:t xml:space="preserve">su comparecencia </w:t>
      </w:r>
      <w:r w:rsidR="00C80E96" w:rsidRPr="00856CA0">
        <w:rPr>
          <w:rFonts w:ascii="Arial Narrow" w:eastAsia="Calibri" w:hAnsi="Arial Narrow" w:cs="Arial"/>
          <w:sz w:val="24"/>
          <w:szCs w:val="24"/>
          <w:lang w:eastAsia="es-CO"/>
        </w:rPr>
        <w:t xml:space="preserve">al presente proceso, por tener una relación directa con los hechos que dieron lugar al presente proceso, como es </w:t>
      </w:r>
      <w:r w:rsidR="00B30CE4" w:rsidRPr="00856CA0">
        <w:rPr>
          <w:rFonts w:ascii="Arial Narrow" w:eastAsia="Calibri" w:hAnsi="Arial Narrow" w:cs="Arial"/>
          <w:sz w:val="24"/>
          <w:szCs w:val="24"/>
          <w:lang w:eastAsia="es-CO"/>
        </w:rPr>
        <w:t xml:space="preserve">la elección de los concejales del </w:t>
      </w:r>
      <w:r w:rsidR="00E21297" w:rsidRPr="00856CA0">
        <w:rPr>
          <w:rFonts w:ascii="Arial Narrow" w:eastAsia="Calibri" w:hAnsi="Arial Narrow" w:cs="Arial"/>
          <w:sz w:val="24"/>
          <w:szCs w:val="24"/>
          <w:lang w:eastAsia="es-CO"/>
        </w:rPr>
        <w:t>Distrito de Buenaventura- Valle, razón por la cual no prosperan las excepciones propuestas.</w:t>
      </w:r>
    </w:p>
    <w:p w14:paraId="6FA95CFC" w14:textId="208BD876" w:rsidR="006C0DBE" w:rsidRPr="00856CA0" w:rsidRDefault="006C0DBE" w:rsidP="006C0DBE">
      <w:pPr>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r w:rsidRPr="00856CA0">
        <w:rPr>
          <w:rFonts w:ascii="Arial Narrow" w:eastAsia="Times New Roman" w:hAnsi="Arial Narrow" w:cs="Arial"/>
          <w:sz w:val="24"/>
          <w:szCs w:val="24"/>
          <w:lang w:val="es-ES_tradnl" w:eastAsia="es-ES"/>
        </w:rPr>
        <w:t xml:space="preserve">En mérito de lo expuesto el Tribunal Administrativo del Valle del Cauca, </w:t>
      </w:r>
      <w:r w:rsidR="00183CFF">
        <w:rPr>
          <w:rFonts w:ascii="Arial Narrow" w:eastAsia="Times New Roman" w:hAnsi="Arial Narrow" w:cs="Arial"/>
          <w:sz w:val="24"/>
          <w:szCs w:val="24"/>
          <w:lang w:val="es-ES_tradnl" w:eastAsia="es-ES"/>
        </w:rPr>
        <w:t>en Sala de Decisión:</w:t>
      </w:r>
    </w:p>
    <w:p w14:paraId="4F6120B0" w14:textId="77777777" w:rsidR="006C0DBE" w:rsidRPr="00856CA0" w:rsidRDefault="006C0DBE" w:rsidP="00F45263">
      <w:pPr>
        <w:widowControl w:val="0"/>
        <w:overflowPunct w:val="0"/>
        <w:autoSpaceDE w:val="0"/>
        <w:autoSpaceDN w:val="0"/>
        <w:adjustRightInd w:val="0"/>
        <w:spacing w:after="0" w:line="276" w:lineRule="auto"/>
        <w:rPr>
          <w:rFonts w:ascii="Arial Narrow" w:eastAsia="Times New Roman" w:hAnsi="Arial Narrow" w:cs="Arial"/>
          <w:b/>
          <w:sz w:val="24"/>
          <w:szCs w:val="24"/>
          <w:lang w:val="es-ES_tradnl" w:eastAsia="es-ES"/>
        </w:rPr>
      </w:pPr>
    </w:p>
    <w:p w14:paraId="5C2FE491" w14:textId="77777777" w:rsidR="006C0DBE" w:rsidRPr="00856CA0" w:rsidRDefault="006C0DBE" w:rsidP="006C0DBE">
      <w:pPr>
        <w:widowControl w:val="0"/>
        <w:overflowPunct w:val="0"/>
        <w:autoSpaceDE w:val="0"/>
        <w:autoSpaceDN w:val="0"/>
        <w:adjustRightInd w:val="0"/>
        <w:spacing w:after="0" w:line="276" w:lineRule="auto"/>
        <w:jc w:val="center"/>
        <w:rPr>
          <w:rFonts w:ascii="Arial Narrow" w:eastAsia="Times New Roman" w:hAnsi="Arial Narrow" w:cs="Arial"/>
          <w:b/>
          <w:sz w:val="24"/>
          <w:szCs w:val="24"/>
          <w:lang w:val="es-ES_tradnl" w:eastAsia="es-ES"/>
        </w:rPr>
      </w:pPr>
      <w:r w:rsidRPr="00856CA0">
        <w:rPr>
          <w:rFonts w:ascii="Arial Narrow" w:eastAsia="Times New Roman" w:hAnsi="Arial Narrow" w:cs="Arial"/>
          <w:b/>
          <w:sz w:val="24"/>
          <w:szCs w:val="24"/>
          <w:lang w:val="es-ES_tradnl" w:eastAsia="es-ES"/>
        </w:rPr>
        <w:t>R E S U E L V E</w:t>
      </w:r>
    </w:p>
    <w:p w14:paraId="34606658" w14:textId="77777777" w:rsidR="006C0DBE" w:rsidRPr="00856CA0" w:rsidRDefault="006C0DBE" w:rsidP="006C0DBE">
      <w:pPr>
        <w:widowControl w:val="0"/>
        <w:overflowPunct w:val="0"/>
        <w:autoSpaceDE w:val="0"/>
        <w:autoSpaceDN w:val="0"/>
        <w:adjustRightInd w:val="0"/>
        <w:spacing w:after="0" w:line="276" w:lineRule="auto"/>
        <w:jc w:val="both"/>
        <w:rPr>
          <w:rFonts w:ascii="Arial Narrow" w:eastAsia="Times New Roman" w:hAnsi="Arial Narrow" w:cs="Arial"/>
          <w:b/>
          <w:sz w:val="24"/>
          <w:szCs w:val="24"/>
          <w:lang w:val="es-ES_tradnl" w:eastAsia="es-ES"/>
        </w:rPr>
      </w:pPr>
    </w:p>
    <w:p w14:paraId="7143055F" w14:textId="77777777" w:rsidR="006C0DBE" w:rsidRPr="00856CA0" w:rsidRDefault="006C0DBE" w:rsidP="006C0DBE">
      <w:pPr>
        <w:overflowPunct w:val="0"/>
        <w:autoSpaceDE w:val="0"/>
        <w:autoSpaceDN w:val="0"/>
        <w:adjustRightInd w:val="0"/>
        <w:spacing w:after="0" w:line="360" w:lineRule="auto"/>
        <w:ind w:right="-93"/>
        <w:jc w:val="both"/>
        <w:rPr>
          <w:rFonts w:ascii="Arial Narrow" w:eastAsia="Times New Roman" w:hAnsi="Arial Narrow" w:cs="Calibri"/>
          <w:b/>
          <w:sz w:val="24"/>
          <w:szCs w:val="24"/>
          <w:lang w:val="es-ES_tradnl" w:eastAsia="es-ES"/>
        </w:rPr>
      </w:pPr>
      <w:r w:rsidRPr="00856CA0">
        <w:rPr>
          <w:rFonts w:ascii="Arial Narrow" w:eastAsia="Times New Roman" w:hAnsi="Arial Narrow" w:cs="Arial"/>
          <w:b/>
          <w:sz w:val="24"/>
          <w:szCs w:val="24"/>
          <w:lang w:val="es-ES_tradnl" w:eastAsia="es-ES"/>
        </w:rPr>
        <w:t xml:space="preserve">PRIMERO. – </w:t>
      </w:r>
      <w:r w:rsidRPr="00856CA0">
        <w:rPr>
          <w:rFonts w:ascii="Arial Narrow" w:eastAsia="Times New Roman" w:hAnsi="Arial Narrow" w:cs="Calibri"/>
          <w:b/>
          <w:sz w:val="24"/>
          <w:szCs w:val="24"/>
          <w:lang w:val="es-ES_tradnl" w:eastAsia="es-ES"/>
        </w:rPr>
        <w:t xml:space="preserve">DECLARAR NO PROBADAS </w:t>
      </w:r>
      <w:r w:rsidRPr="00856CA0">
        <w:rPr>
          <w:rFonts w:ascii="Arial Narrow" w:hAnsi="Arial Narrow" w:cstheme="minorHAnsi"/>
          <w:sz w:val="24"/>
          <w:szCs w:val="24"/>
          <w:lang w:eastAsia="es-ES"/>
        </w:rPr>
        <w:t xml:space="preserve">las excepciones previas de </w:t>
      </w:r>
      <w:r w:rsidR="00F45263" w:rsidRPr="00856CA0">
        <w:rPr>
          <w:rFonts w:ascii="Arial Narrow" w:eastAsia="Times New Roman" w:hAnsi="Arial Narrow" w:cs="Arial"/>
          <w:iCs/>
          <w:sz w:val="24"/>
          <w:szCs w:val="24"/>
          <w:lang w:eastAsia="es-ES"/>
        </w:rPr>
        <w:t xml:space="preserve">Inepta Demanda y Falta de legitimación en la causa por pasiva propuesta por la Registraduría Nacional del Estado Civil y el apoderado de las señoras </w:t>
      </w:r>
      <w:r w:rsidR="00F45263" w:rsidRPr="00856CA0">
        <w:rPr>
          <w:rFonts w:ascii="Arial Narrow" w:hAnsi="Arial Narrow" w:cstheme="minorHAnsi"/>
          <w:sz w:val="24"/>
          <w:szCs w:val="24"/>
          <w:lang w:eastAsia="es-ES"/>
        </w:rPr>
        <w:t>Magdeleine Celorio Panameño y Lucila Martínez</w:t>
      </w:r>
      <w:r w:rsidR="00F45263" w:rsidRPr="00856CA0">
        <w:rPr>
          <w:rFonts w:ascii="Arial Narrow" w:eastAsia="Times New Roman" w:hAnsi="Arial Narrow" w:cs="Arial"/>
          <w:iCs/>
          <w:sz w:val="24"/>
          <w:szCs w:val="24"/>
          <w:lang w:eastAsia="es-ES"/>
        </w:rPr>
        <w:t xml:space="preserve">, </w:t>
      </w:r>
      <w:r w:rsidRPr="00856CA0">
        <w:rPr>
          <w:rFonts w:ascii="Arial Narrow" w:eastAsia="Times New Roman" w:hAnsi="Arial Narrow" w:cs="Arial"/>
          <w:iCs/>
          <w:sz w:val="24"/>
          <w:szCs w:val="24"/>
          <w:lang w:eastAsia="es-ES"/>
        </w:rPr>
        <w:t>de conformidad con</w:t>
      </w:r>
      <w:r w:rsidRPr="00856CA0">
        <w:rPr>
          <w:rFonts w:ascii="Arial Narrow" w:eastAsia="Times New Roman" w:hAnsi="Arial Narrow" w:cs="Calibri"/>
          <w:sz w:val="24"/>
          <w:szCs w:val="24"/>
          <w:lang w:val="es-ES_tradnl" w:eastAsia="es-ES"/>
        </w:rPr>
        <w:t xml:space="preserve"> las razones expuestas en la parte motiva de esta providencia.</w:t>
      </w:r>
    </w:p>
    <w:p w14:paraId="333211B0" w14:textId="77777777" w:rsidR="006C0DBE" w:rsidRPr="00856CA0" w:rsidRDefault="006C0DBE" w:rsidP="005A2763">
      <w:pPr>
        <w:overflowPunct w:val="0"/>
        <w:autoSpaceDE w:val="0"/>
        <w:autoSpaceDN w:val="0"/>
        <w:adjustRightInd w:val="0"/>
        <w:spacing w:after="0" w:line="240" w:lineRule="auto"/>
        <w:ind w:right="-93"/>
        <w:jc w:val="both"/>
        <w:rPr>
          <w:rFonts w:ascii="Arial Narrow" w:eastAsia="Times New Roman" w:hAnsi="Arial Narrow" w:cs="Arial"/>
          <w:iCs/>
          <w:sz w:val="24"/>
          <w:szCs w:val="24"/>
          <w:lang w:eastAsia="es-ES"/>
        </w:rPr>
      </w:pPr>
    </w:p>
    <w:p w14:paraId="22DD504D" w14:textId="77777777" w:rsidR="006C0DBE" w:rsidRPr="00856CA0" w:rsidRDefault="006C0DBE" w:rsidP="006C0DBE">
      <w:pPr>
        <w:widowControl w:val="0"/>
        <w:overflowPunct w:val="0"/>
        <w:autoSpaceDE w:val="0"/>
        <w:autoSpaceDN w:val="0"/>
        <w:adjustRightInd w:val="0"/>
        <w:spacing w:after="0" w:line="360" w:lineRule="auto"/>
        <w:jc w:val="both"/>
        <w:rPr>
          <w:rFonts w:ascii="Arial Narrow" w:eastAsia="Times New Roman" w:hAnsi="Arial Narrow" w:cs="Arial"/>
          <w:sz w:val="24"/>
          <w:szCs w:val="24"/>
          <w:lang w:val="es-ES_tradnl" w:eastAsia="es-ES"/>
        </w:rPr>
      </w:pPr>
      <w:r w:rsidRPr="00856CA0">
        <w:rPr>
          <w:rFonts w:ascii="Arial Narrow" w:eastAsia="Times New Roman" w:hAnsi="Arial Narrow" w:cs="Arial"/>
          <w:b/>
          <w:sz w:val="24"/>
          <w:szCs w:val="24"/>
          <w:lang w:val="es-ES_tradnl" w:eastAsia="es-ES"/>
        </w:rPr>
        <w:t xml:space="preserve">SEGUNDO. – </w:t>
      </w:r>
      <w:r w:rsidRPr="00856CA0">
        <w:rPr>
          <w:rFonts w:ascii="Arial Narrow" w:eastAsia="Times New Roman" w:hAnsi="Arial Narrow" w:cs="Arial"/>
          <w:sz w:val="24"/>
          <w:szCs w:val="24"/>
          <w:lang w:val="es-ES_tradnl" w:eastAsia="es-ES"/>
        </w:rPr>
        <w:t>Ejecutoriado el presente auto,</w:t>
      </w:r>
      <w:r w:rsidRPr="00856CA0">
        <w:rPr>
          <w:rFonts w:ascii="Arial Narrow" w:eastAsia="Times New Roman" w:hAnsi="Arial Narrow" w:cs="Arial"/>
          <w:b/>
          <w:sz w:val="24"/>
          <w:szCs w:val="24"/>
          <w:lang w:val="es-ES_tradnl" w:eastAsia="es-ES"/>
        </w:rPr>
        <w:t xml:space="preserve"> CONTINUAR </w:t>
      </w:r>
      <w:r w:rsidRPr="00856CA0">
        <w:rPr>
          <w:rFonts w:ascii="Arial Narrow" w:eastAsia="Times New Roman" w:hAnsi="Arial Narrow" w:cs="Arial"/>
          <w:sz w:val="24"/>
          <w:szCs w:val="24"/>
          <w:lang w:val="es-ES_tradnl" w:eastAsia="es-ES"/>
        </w:rPr>
        <w:t>con el curso del proceso.</w:t>
      </w:r>
    </w:p>
    <w:p w14:paraId="1F5E58C4" w14:textId="77777777" w:rsidR="006C0DBE" w:rsidRPr="00856CA0" w:rsidRDefault="006C0DBE" w:rsidP="006C0DBE">
      <w:pPr>
        <w:widowControl w:val="0"/>
        <w:overflowPunct w:val="0"/>
        <w:autoSpaceDE w:val="0"/>
        <w:autoSpaceDN w:val="0"/>
        <w:adjustRightInd w:val="0"/>
        <w:spacing w:after="0" w:line="276" w:lineRule="auto"/>
        <w:jc w:val="both"/>
        <w:rPr>
          <w:rFonts w:ascii="Arial Narrow" w:eastAsia="Times New Roman" w:hAnsi="Arial Narrow" w:cs="Arial"/>
          <w:sz w:val="24"/>
          <w:szCs w:val="24"/>
          <w:lang w:val="es-ES_tradnl" w:eastAsia="es-ES"/>
        </w:rPr>
      </w:pPr>
    </w:p>
    <w:p w14:paraId="018012ED" w14:textId="77777777" w:rsidR="006C0DBE" w:rsidRPr="00856CA0" w:rsidRDefault="006C0DBE" w:rsidP="005A2763">
      <w:pPr>
        <w:widowControl w:val="0"/>
        <w:overflowPunct w:val="0"/>
        <w:autoSpaceDE w:val="0"/>
        <w:autoSpaceDN w:val="0"/>
        <w:adjustRightInd w:val="0"/>
        <w:spacing w:after="0" w:line="240" w:lineRule="auto"/>
        <w:jc w:val="both"/>
        <w:rPr>
          <w:rFonts w:ascii="Arial Narrow" w:eastAsia="Times New Roman" w:hAnsi="Arial Narrow" w:cs="Arial"/>
          <w:sz w:val="24"/>
          <w:szCs w:val="24"/>
          <w:lang w:val="es-ES_tradnl" w:eastAsia="es-ES"/>
        </w:rPr>
      </w:pPr>
    </w:p>
    <w:p w14:paraId="2962B8A9" w14:textId="77777777" w:rsidR="006C0DBE" w:rsidRPr="00856CA0" w:rsidRDefault="006C0DBE" w:rsidP="006C0DBE">
      <w:pPr>
        <w:widowControl w:val="0"/>
        <w:overflowPunct w:val="0"/>
        <w:autoSpaceDE w:val="0"/>
        <w:autoSpaceDN w:val="0"/>
        <w:adjustRightInd w:val="0"/>
        <w:spacing w:after="0" w:line="360" w:lineRule="auto"/>
        <w:jc w:val="center"/>
        <w:rPr>
          <w:rFonts w:ascii="Arial Narrow" w:eastAsia="Times New Roman" w:hAnsi="Arial Narrow" w:cs="Arial"/>
          <w:b/>
          <w:bCs/>
          <w:sz w:val="24"/>
          <w:szCs w:val="24"/>
          <w:lang w:val="es-ES_tradnl" w:eastAsia="es-ES"/>
        </w:rPr>
      </w:pPr>
      <w:r w:rsidRPr="00856CA0">
        <w:rPr>
          <w:rFonts w:ascii="Arial Narrow" w:eastAsia="Times New Roman" w:hAnsi="Arial Narrow" w:cs="Arial"/>
          <w:b/>
          <w:bCs/>
          <w:sz w:val="24"/>
          <w:szCs w:val="24"/>
          <w:lang w:val="es-ES_tradnl" w:eastAsia="es-ES"/>
        </w:rPr>
        <w:t>NOTIFÍQUESE Y CÚMPLASE,</w:t>
      </w:r>
    </w:p>
    <w:p w14:paraId="74296E14" w14:textId="66842BE7" w:rsidR="006C0DBE" w:rsidRPr="00856CA0" w:rsidRDefault="00183CFF" w:rsidP="00CB7F8F">
      <w:pPr>
        <w:widowControl w:val="0"/>
        <w:overflowPunct w:val="0"/>
        <w:autoSpaceDE w:val="0"/>
        <w:autoSpaceDN w:val="0"/>
        <w:adjustRightInd w:val="0"/>
        <w:spacing w:after="0" w:line="240" w:lineRule="auto"/>
        <w:rPr>
          <w:rFonts w:ascii="Arial Narrow" w:eastAsia="Times New Roman" w:hAnsi="Arial Narrow" w:cs="Arial"/>
          <w:sz w:val="24"/>
          <w:szCs w:val="24"/>
          <w:lang w:val="es-ES_tradnl" w:eastAsia="es-ES"/>
        </w:rPr>
      </w:pPr>
      <w:r>
        <w:rPr>
          <w:rFonts w:ascii="Arial Narrow" w:eastAsia="Calibri" w:hAnsi="Arial Narrow" w:cs="Arial"/>
          <w:b/>
          <w:bCs/>
          <w:noProof/>
          <w:lang w:val="es-ES" w:eastAsia="es-ES"/>
        </w:rPr>
        <w:drawing>
          <wp:anchor distT="0" distB="0" distL="114300" distR="114300" simplePos="0" relativeHeight="251659264" behindDoc="0" locked="0" layoutInCell="1" allowOverlap="1" wp14:anchorId="077E04C4" wp14:editId="2A2281C6">
            <wp:simplePos x="0" y="0"/>
            <wp:positionH relativeFrom="margin">
              <wp:posOffset>3158490</wp:posOffset>
            </wp:positionH>
            <wp:positionV relativeFrom="paragraph">
              <wp:posOffset>624840</wp:posOffset>
            </wp:positionV>
            <wp:extent cx="2486025" cy="1828800"/>
            <wp:effectExtent l="0" t="0" r="952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6025" cy="1828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B7F8F">
        <w:rPr>
          <w:noProof/>
          <w:lang w:val="es-ES" w:eastAsia="es-ES"/>
        </w:rPr>
        <w:drawing>
          <wp:inline distT="0" distB="0" distL="0" distR="0" wp14:anchorId="72221B68" wp14:editId="04504AEB">
            <wp:extent cx="2047875" cy="1762125"/>
            <wp:effectExtent l="0" t="0" r="9525" b="9525"/>
            <wp:docPr id="3" name="Imagen 3"/>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7875" cy="1762125"/>
                    </a:xfrm>
                    <a:prstGeom prst="rect">
                      <a:avLst/>
                    </a:prstGeom>
                    <a:noFill/>
                    <a:ln>
                      <a:noFill/>
                    </a:ln>
                  </pic:spPr>
                </pic:pic>
              </a:graphicData>
            </a:graphic>
          </wp:inline>
        </w:drawing>
      </w:r>
    </w:p>
    <w:p w14:paraId="7470E668" w14:textId="691BB1E2" w:rsidR="006C0DBE" w:rsidRPr="00856CA0" w:rsidRDefault="006C0DBE" w:rsidP="00183CFF">
      <w:pPr>
        <w:widowControl w:val="0"/>
        <w:overflowPunct w:val="0"/>
        <w:autoSpaceDE w:val="0"/>
        <w:autoSpaceDN w:val="0"/>
        <w:adjustRightInd w:val="0"/>
        <w:spacing w:after="0" w:line="240" w:lineRule="auto"/>
        <w:rPr>
          <w:rFonts w:ascii="Arial Narrow" w:eastAsia="Times New Roman" w:hAnsi="Arial Narrow" w:cs="Arial"/>
          <w:b/>
          <w:bCs/>
          <w:sz w:val="24"/>
          <w:szCs w:val="24"/>
          <w:lang w:val="es-MX" w:eastAsia="es-ES"/>
        </w:rPr>
      </w:pPr>
      <w:r w:rsidRPr="00856CA0">
        <w:rPr>
          <w:rFonts w:ascii="Arial Narrow" w:eastAsia="Times New Roman" w:hAnsi="Arial Narrow" w:cs="Arial"/>
          <w:b/>
          <w:bCs/>
          <w:sz w:val="24"/>
          <w:szCs w:val="24"/>
          <w:lang w:val="es-MX" w:eastAsia="es-ES"/>
        </w:rPr>
        <w:t xml:space="preserve">JHON ERICK CHAVES BRAVO                          </w:t>
      </w:r>
    </w:p>
    <w:p w14:paraId="2A440869" w14:textId="11647F07" w:rsidR="006C0DBE" w:rsidRPr="00856CA0" w:rsidRDefault="006C0DBE" w:rsidP="006C0DBE">
      <w:pPr>
        <w:widowControl w:val="0"/>
        <w:overflowPunct w:val="0"/>
        <w:autoSpaceDE w:val="0"/>
        <w:autoSpaceDN w:val="0"/>
        <w:adjustRightInd w:val="0"/>
        <w:spacing w:after="0" w:line="240" w:lineRule="auto"/>
        <w:rPr>
          <w:rFonts w:ascii="Arial Narrow" w:eastAsia="Times New Roman" w:hAnsi="Arial Narrow" w:cs="Arial"/>
          <w:sz w:val="24"/>
          <w:szCs w:val="24"/>
          <w:lang w:val="es-ES_tradnl" w:eastAsia="es-ES"/>
        </w:rPr>
      </w:pPr>
      <w:r w:rsidRPr="00856CA0">
        <w:rPr>
          <w:rFonts w:ascii="Arial Narrow" w:eastAsia="Times New Roman" w:hAnsi="Arial Narrow" w:cs="Times New Roman"/>
          <w:sz w:val="24"/>
          <w:szCs w:val="24"/>
          <w:lang w:val="es-ES_tradnl" w:eastAsia="es-ES"/>
        </w:rPr>
        <w:t xml:space="preserve">                                  Magistrado                                                        </w:t>
      </w:r>
    </w:p>
    <w:p w14:paraId="0F037BE4" w14:textId="77777777" w:rsidR="006C0DBE" w:rsidRPr="00856CA0" w:rsidRDefault="006C0DBE" w:rsidP="006C0DBE">
      <w:pPr>
        <w:spacing w:after="0" w:line="240" w:lineRule="auto"/>
        <w:jc w:val="both"/>
        <w:rPr>
          <w:rFonts w:ascii="Arial Narrow" w:eastAsia="Calibri" w:hAnsi="Arial Narrow" w:cstheme="minorHAnsi"/>
          <w:spacing w:val="-3"/>
          <w:sz w:val="24"/>
          <w:szCs w:val="24"/>
          <w:lang w:val="es-ES" w:eastAsia="es-ES"/>
        </w:rPr>
      </w:pPr>
    </w:p>
    <w:p w14:paraId="13B481D8" w14:textId="72A764CC" w:rsidR="006C0DBE" w:rsidRPr="00856CA0" w:rsidRDefault="006C0DBE" w:rsidP="006C0DBE">
      <w:pPr>
        <w:spacing w:line="240" w:lineRule="auto"/>
      </w:pPr>
    </w:p>
    <w:p w14:paraId="0EE5EECC" w14:textId="7FBD6EDF" w:rsidR="006C0DBE" w:rsidRPr="00856CA0" w:rsidRDefault="006C0DBE" w:rsidP="006C0DBE">
      <w:pPr>
        <w:spacing w:line="240" w:lineRule="auto"/>
        <w:jc w:val="center"/>
        <w:rPr>
          <w:rFonts w:ascii="Arial Narrow" w:hAnsi="Arial Narrow"/>
          <w:sz w:val="24"/>
          <w:szCs w:val="24"/>
        </w:rPr>
      </w:pPr>
    </w:p>
    <w:p w14:paraId="725A894E" w14:textId="1AD2DA53" w:rsidR="00183CFF" w:rsidRDefault="00A82924" w:rsidP="006C0DBE">
      <w:pPr>
        <w:spacing w:line="240" w:lineRule="auto"/>
        <w:jc w:val="center"/>
        <w:rPr>
          <w:rFonts w:ascii="Arial Narrow" w:hAnsi="Arial Narrow"/>
          <w:b/>
          <w:sz w:val="24"/>
          <w:szCs w:val="24"/>
        </w:rPr>
      </w:pPr>
      <w:r>
        <w:rPr>
          <w:noProof/>
          <w:color w:val="000000"/>
          <w:lang w:val="es-ES" w:eastAsia="es-ES"/>
        </w:rPr>
        <mc:AlternateContent>
          <mc:Choice Requires="wps">
            <w:drawing>
              <wp:anchor distT="0" distB="0" distL="114300" distR="114300" simplePos="0" relativeHeight="251661312" behindDoc="0" locked="0" layoutInCell="1" allowOverlap="1" wp14:anchorId="668619A1" wp14:editId="3A0D3B44">
                <wp:simplePos x="0" y="0"/>
                <wp:positionH relativeFrom="margin">
                  <wp:posOffset>767715</wp:posOffset>
                </wp:positionH>
                <wp:positionV relativeFrom="paragraph">
                  <wp:posOffset>25400</wp:posOffset>
                </wp:positionV>
                <wp:extent cx="4638675" cy="1985010"/>
                <wp:effectExtent l="0" t="19050" r="28575" b="15240"/>
                <wp:wrapNone/>
                <wp:docPr id="4" name="Forma libre 4"/>
                <wp:cNvGraphicFramePr/>
                <a:graphic xmlns:a="http://schemas.openxmlformats.org/drawingml/2006/main">
                  <a:graphicData uri="http://schemas.microsoft.com/office/word/2010/wordprocessingShape">
                    <wps:wsp>
                      <wps:cNvSpPr/>
                      <wps:spPr>
                        <a:xfrm>
                          <a:off x="0" y="0"/>
                          <a:ext cx="4638675" cy="1985010"/>
                        </a:xfrm>
                        <a:custGeom>
                          <a:avLst/>
                          <a:gdLst>
                            <a:gd name="connsiteX0" fmla="*/ 1516059 w 3301727"/>
                            <a:gd name="connsiteY0" fmla="*/ 129396 h 1718645"/>
                            <a:gd name="connsiteX1" fmla="*/ 1516059 w 3301727"/>
                            <a:gd name="connsiteY1" fmla="*/ 129396 h 1718645"/>
                            <a:gd name="connsiteX2" fmla="*/ 1455674 w 3301727"/>
                            <a:gd name="connsiteY2" fmla="*/ 77637 h 1718645"/>
                            <a:gd name="connsiteX3" fmla="*/ 1378036 w 3301727"/>
                            <a:gd name="connsiteY3" fmla="*/ 51758 h 1718645"/>
                            <a:gd name="connsiteX4" fmla="*/ 1162376 w 3301727"/>
                            <a:gd name="connsiteY4" fmla="*/ 60384 h 1718645"/>
                            <a:gd name="connsiteX5" fmla="*/ 1110617 w 3301727"/>
                            <a:gd name="connsiteY5" fmla="*/ 77637 h 1718645"/>
                            <a:gd name="connsiteX6" fmla="*/ 1101991 w 3301727"/>
                            <a:gd name="connsiteY6" fmla="*/ 103517 h 1718645"/>
                            <a:gd name="connsiteX7" fmla="*/ 1058859 w 3301727"/>
                            <a:gd name="connsiteY7" fmla="*/ 163901 h 1718645"/>
                            <a:gd name="connsiteX8" fmla="*/ 1032980 w 3301727"/>
                            <a:gd name="connsiteY8" fmla="*/ 232913 h 1718645"/>
                            <a:gd name="connsiteX9" fmla="*/ 1067485 w 3301727"/>
                            <a:gd name="connsiteY9" fmla="*/ 474452 h 1718645"/>
                            <a:gd name="connsiteX10" fmla="*/ 1119244 w 3301727"/>
                            <a:gd name="connsiteY10" fmla="*/ 508958 h 1718645"/>
                            <a:gd name="connsiteX11" fmla="*/ 1403916 w 3301727"/>
                            <a:gd name="connsiteY11" fmla="*/ 483079 h 1718645"/>
                            <a:gd name="connsiteX12" fmla="*/ 1429795 w 3301727"/>
                            <a:gd name="connsiteY12" fmla="*/ 465826 h 1718645"/>
                            <a:gd name="connsiteX13" fmla="*/ 1533312 w 3301727"/>
                            <a:gd name="connsiteY13" fmla="*/ 336430 h 1718645"/>
                            <a:gd name="connsiteX14" fmla="*/ 1567817 w 3301727"/>
                            <a:gd name="connsiteY14" fmla="*/ 267418 h 1718645"/>
                            <a:gd name="connsiteX15" fmla="*/ 1585070 w 3301727"/>
                            <a:gd name="connsiteY15" fmla="*/ 241539 h 1718645"/>
                            <a:gd name="connsiteX16" fmla="*/ 1576444 w 3301727"/>
                            <a:gd name="connsiteY16" fmla="*/ 120769 h 1718645"/>
                            <a:gd name="connsiteX17" fmla="*/ 1490180 w 3301727"/>
                            <a:gd name="connsiteY17" fmla="*/ 77637 h 1718645"/>
                            <a:gd name="connsiteX18" fmla="*/ 1386663 w 3301727"/>
                            <a:gd name="connsiteY18" fmla="*/ 25879 h 1718645"/>
                            <a:gd name="connsiteX19" fmla="*/ 1334904 w 3301727"/>
                            <a:gd name="connsiteY19" fmla="*/ 17252 h 1718645"/>
                            <a:gd name="connsiteX20" fmla="*/ 1179629 w 3301727"/>
                            <a:gd name="connsiteY20" fmla="*/ 25879 h 1718645"/>
                            <a:gd name="connsiteX21" fmla="*/ 1145123 w 3301727"/>
                            <a:gd name="connsiteY21" fmla="*/ 43132 h 1718645"/>
                            <a:gd name="connsiteX22" fmla="*/ 1110617 w 3301727"/>
                            <a:gd name="connsiteY22" fmla="*/ 94890 h 1718645"/>
                            <a:gd name="connsiteX23" fmla="*/ 1101991 w 3301727"/>
                            <a:gd name="connsiteY23" fmla="*/ 129396 h 1718645"/>
                            <a:gd name="connsiteX24" fmla="*/ 1076112 w 3301727"/>
                            <a:gd name="connsiteY24" fmla="*/ 181154 h 1718645"/>
                            <a:gd name="connsiteX25" fmla="*/ 1067485 w 3301727"/>
                            <a:gd name="connsiteY25" fmla="*/ 319177 h 1718645"/>
                            <a:gd name="connsiteX26" fmla="*/ 1110617 w 3301727"/>
                            <a:gd name="connsiteY26" fmla="*/ 491705 h 1718645"/>
                            <a:gd name="connsiteX27" fmla="*/ 1136497 w 3301727"/>
                            <a:gd name="connsiteY27" fmla="*/ 500332 h 1718645"/>
                            <a:gd name="connsiteX28" fmla="*/ 1360784 w 3301727"/>
                            <a:gd name="connsiteY28" fmla="*/ 491705 h 1718645"/>
                            <a:gd name="connsiteX29" fmla="*/ 1412542 w 3301727"/>
                            <a:gd name="connsiteY29" fmla="*/ 414067 h 1718645"/>
                            <a:gd name="connsiteX30" fmla="*/ 1464301 w 3301727"/>
                            <a:gd name="connsiteY30" fmla="*/ 327803 h 1718645"/>
                            <a:gd name="connsiteX31" fmla="*/ 1472927 w 3301727"/>
                            <a:gd name="connsiteY31" fmla="*/ 267418 h 1718645"/>
                            <a:gd name="connsiteX32" fmla="*/ 1498806 w 3301727"/>
                            <a:gd name="connsiteY32" fmla="*/ 207033 h 1718645"/>
                            <a:gd name="connsiteX33" fmla="*/ 1490180 w 3301727"/>
                            <a:gd name="connsiteY33" fmla="*/ 232913 h 1718645"/>
                            <a:gd name="connsiteX34" fmla="*/ 1464301 w 3301727"/>
                            <a:gd name="connsiteY34" fmla="*/ 267418 h 1718645"/>
                            <a:gd name="connsiteX35" fmla="*/ 1438421 w 3301727"/>
                            <a:gd name="connsiteY35" fmla="*/ 327803 h 1718645"/>
                            <a:gd name="connsiteX36" fmla="*/ 1403916 w 3301727"/>
                            <a:gd name="connsiteY36" fmla="*/ 414067 h 1718645"/>
                            <a:gd name="connsiteX37" fmla="*/ 1378036 w 3301727"/>
                            <a:gd name="connsiteY37" fmla="*/ 508958 h 1718645"/>
                            <a:gd name="connsiteX38" fmla="*/ 1360784 w 3301727"/>
                            <a:gd name="connsiteY38" fmla="*/ 543464 h 1718645"/>
                            <a:gd name="connsiteX39" fmla="*/ 1300399 w 3301727"/>
                            <a:gd name="connsiteY39" fmla="*/ 698739 h 1718645"/>
                            <a:gd name="connsiteX40" fmla="*/ 1291772 w 3301727"/>
                            <a:gd name="connsiteY40" fmla="*/ 785003 h 1718645"/>
                            <a:gd name="connsiteX41" fmla="*/ 1283146 w 3301727"/>
                            <a:gd name="connsiteY41" fmla="*/ 810883 h 1718645"/>
                            <a:gd name="connsiteX42" fmla="*/ 1265893 w 3301727"/>
                            <a:gd name="connsiteY42" fmla="*/ 905773 h 1718645"/>
                            <a:gd name="connsiteX43" fmla="*/ 1240014 w 3301727"/>
                            <a:gd name="connsiteY43" fmla="*/ 957532 h 1718645"/>
                            <a:gd name="connsiteX44" fmla="*/ 1231387 w 3301727"/>
                            <a:gd name="connsiteY44" fmla="*/ 992037 h 1718645"/>
                            <a:gd name="connsiteX45" fmla="*/ 1214134 w 3301727"/>
                            <a:gd name="connsiteY45" fmla="*/ 1026543 h 1718645"/>
                            <a:gd name="connsiteX46" fmla="*/ 1196882 w 3301727"/>
                            <a:gd name="connsiteY46" fmla="*/ 1086928 h 1718645"/>
                            <a:gd name="connsiteX47" fmla="*/ 1127870 w 3301727"/>
                            <a:gd name="connsiteY47" fmla="*/ 1173192 h 1718645"/>
                            <a:gd name="connsiteX48" fmla="*/ 1076112 w 3301727"/>
                            <a:gd name="connsiteY48" fmla="*/ 1259456 h 1718645"/>
                            <a:gd name="connsiteX49" fmla="*/ 998474 w 3301727"/>
                            <a:gd name="connsiteY49" fmla="*/ 1354347 h 1718645"/>
                            <a:gd name="connsiteX50" fmla="*/ 972595 w 3301727"/>
                            <a:gd name="connsiteY50" fmla="*/ 1388852 h 1718645"/>
                            <a:gd name="connsiteX51" fmla="*/ 938089 w 3301727"/>
                            <a:gd name="connsiteY51" fmla="*/ 1431984 h 1718645"/>
                            <a:gd name="connsiteX52" fmla="*/ 886331 w 3301727"/>
                            <a:gd name="connsiteY52" fmla="*/ 1500996 h 1718645"/>
                            <a:gd name="connsiteX53" fmla="*/ 860451 w 3301727"/>
                            <a:gd name="connsiteY53" fmla="*/ 1570007 h 1718645"/>
                            <a:gd name="connsiteX54" fmla="*/ 834572 w 3301727"/>
                            <a:gd name="connsiteY54" fmla="*/ 1604513 h 1718645"/>
                            <a:gd name="connsiteX55" fmla="*/ 808693 w 3301727"/>
                            <a:gd name="connsiteY55" fmla="*/ 1656271 h 1718645"/>
                            <a:gd name="connsiteX56" fmla="*/ 800067 w 3301727"/>
                            <a:gd name="connsiteY56" fmla="*/ 1690777 h 1718645"/>
                            <a:gd name="connsiteX57" fmla="*/ 782814 w 3301727"/>
                            <a:gd name="connsiteY57" fmla="*/ 1716656 h 1718645"/>
                            <a:gd name="connsiteX58" fmla="*/ 843199 w 3301727"/>
                            <a:gd name="connsiteY58" fmla="*/ 1647645 h 1718645"/>
                            <a:gd name="connsiteX59" fmla="*/ 877704 w 3301727"/>
                            <a:gd name="connsiteY59" fmla="*/ 1587260 h 1718645"/>
                            <a:gd name="connsiteX60" fmla="*/ 912210 w 3301727"/>
                            <a:gd name="connsiteY60" fmla="*/ 1518249 h 1718645"/>
                            <a:gd name="connsiteX61" fmla="*/ 938089 w 3301727"/>
                            <a:gd name="connsiteY61" fmla="*/ 1492369 h 1718645"/>
                            <a:gd name="connsiteX62" fmla="*/ 981221 w 3301727"/>
                            <a:gd name="connsiteY62" fmla="*/ 1406105 h 1718645"/>
                            <a:gd name="connsiteX63" fmla="*/ 1041606 w 3301727"/>
                            <a:gd name="connsiteY63" fmla="*/ 1319841 h 1718645"/>
                            <a:gd name="connsiteX64" fmla="*/ 1058859 w 3301727"/>
                            <a:gd name="connsiteY64" fmla="*/ 1285335 h 1718645"/>
                            <a:gd name="connsiteX65" fmla="*/ 1110617 w 3301727"/>
                            <a:gd name="connsiteY65" fmla="*/ 1147313 h 1718645"/>
                            <a:gd name="connsiteX66" fmla="*/ 1145123 w 3301727"/>
                            <a:gd name="connsiteY66" fmla="*/ 1086928 h 1718645"/>
                            <a:gd name="connsiteX67" fmla="*/ 1153750 w 3301727"/>
                            <a:gd name="connsiteY67" fmla="*/ 1061049 h 1718645"/>
                            <a:gd name="connsiteX68" fmla="*/ 1179629 w 3301727"/>
                            <a:gd name="connsiteY68" fmla="*/ 1000664 h 1718645"/>
                            <a:gd name="connsiteX69" fmla="*/ 1214134 w 3301727"/>
                            <a:gd name="connsiteY69" fmla="*/ 888520 h 1718645"/>
                            <a:gd name="connsiteX70" fmla="*/ 1222761 w 3301727"/>
                            <a:gd name="connsiteY70" fmla="*/ 845388 h 1718645"/>
                            <a:gd name="connsiteX71" fmla="*/ 1240014 w 3301727"/>
                            <a:gd name="connsiteY71" fmla="*/ 802256 h 1718645"/>
                            <a:gd name="connsiteX72" fmla="*/ 1248640 w 3301727"/>
                            <a:gd name="connsiteY72" fmla="*/ 741871 h 1718645"/>
                            <a:gd name="connsiteX73" fmla="*/ 1265893 w 3301727"/>
                            <a:gd name="connsiteY73" fmla="*/ 707366 h 1718645"/>
                            <a:gd name="connsiteX74" fmla="*/ 1274519 w 3301727"/>
                            <a:gd name="connsiteY74" fmla="*/ 646981 h 1718645"/>
                            <a:gd name="connsiteX75" fmla="*/ 1309025 w 3301727"/>
                            <a:gd name="connsiteY75" fmla="*/ 560717 h 1718645"/>
                            <a:gd name="connsiteX76" fmla="*/ 1334904 w 3301727"/>
                            <a:gd name="connsiteY76" fmla="*/ 474452 h 1718645"/>
                            <a:gd name="connsiteX77" fmla="*/ 1343531 w 3301727"/>
                            <a:gd name="connsiteY77" fmla="*/ 370935 h 1718645"/>
                            <a:gd name="connsiteX78" fmla="*/ 1369410 w 3301727"/>
                            <a:gd name="connsiteY78" fmla="*/ 319177 h 1718645"/>
                            <a:gd name="connsiteX79" fmla="*/ 1386663 w 3301727"/>
                            <a:gd name="connsiteY79" fmla="*/ 258792 h 1718645"/>
                            <a:gd name="connsiteX80" fmla="*/ 1395289 w 3301727"/>
                            <a:gd name="connsiteY80" fmla="*/ 232913 h 1718645"/>
                            <a:gd name="connsiteX81" fmla="*/ 1429795 w 3301727"/>
                            <a:gd name="connsiteY81" fmla="*/ 94890 h 1718645"/>
                            <a:gd name="connsiteX82" fmla="*/ 1464301 w 3301727"/>
                            <a:gd name="connsiteY82" fmla="*/ 43132 h 1718645"/>
                            <a:gd name="connsiteX83" fmla="*/ 1481553 w 3301727"/>
                            <a:gd name="connsiteY83" fmla="*/ 17252 h 1718645"/>
                            <a:gd name="connsiteX84" fmla="*/ 1550565 w 3301727"/>
                            <a:gd name="connsiteY84" fmla="*/ 0 h 1718645"/>
                            <a:gd name="connsiteX85" fmla="*/ 1714467 w 3301727"/>
                            <a:gd name="connsiteY85" fmla="*/ 25879 h 1718645"/>
                            <a:gd name="connsiteX86" fmla="*/ 1731719 w 3301727"/>
                            <a:gd name="connsiteY86" fmla="*/ 51758 h 1718645"/>
                            <a:gd name="connsiteX87" fmla="*/ 1757599 w 3301727"/>
                            <a:gd name="connsiteY87" fmla="*/ 77637 h 1718645"/>
                            <a:gd name="connsiteX88" fmla="*/ 1783478 w 3301727"/>
                            <a:gd name="connsiteY88" fmla="*/ 129396 h 1718645"/>
                            <a:gd name="connsiteX89" fmla="*/ 1800731 w 3301727"/>
                            <a:gd name="connsiteY89" fmla="*/ 155275 h 1718645"/>
                            <a:gd name="connsiteX90" fmla="*/ 1792104 w 3301727"/>
                            <a:gd name="connsiteY90" fmla="*/ 224286 h 1718645"/>
                            <a:gd name="connsiteX91" fmla="*/ 1766225 w 3301727"/>
                            <a:gd name="connsiteY91" fmla="*/ 250166 h 1718645"/>
                            <a:gd name="connsiteX92" fmla="*/ 1705840 w 3301727"/>
                            <a:gd name="connsiteY92" fmla="*/ 284671 h 1718645"/>
                            <a:gd name="connsiteX93" fmla="*/ 1576444 w 3301727"/>
                            <a:gd name="connsiteY93" fmla="*/ 267418 h 1718645"/>
                            <a:gd name="connsiteX94" fmla="*/ 1654082 w 3301727"/>
                            <a:gd name="connsiteY94" fmla="*/ 241539 h 1718645"/>
                            <a:gd name="connsiteX95" fmla="*/ 1748972 w 3301727"/>
                            <a:gd name="connsiteY95" fmla="*/ 250166 h 1718645"/>
                            <a:gd name="connsiteX96" fmla="*/ 1774851 w 3301727"/>
                            <a:gd name="connsiteY96" fmla="*/ 276045 h 1718645"/>
                            <a:gd name="connsiteX97" fmla="*/ 1800731 w 3301727"/>
                            <a:gd name="connsiteY97" fmla="*/ 284671 h 1718645"/>
                            <a:gd name="connsiteX98" fmla="*/ 1826610 w 3301727"/>
                            <a:gd name="connsiteY98" fmla="*/ 301924 h 1718645"/>
                            <a:gd name="connsiteX99" fmla="*/ 1835236 w 3301727"/>
                            <a:gd name="connsiteY99" fmla="*/ 327803 h 1718645"/>
                            <a:gd name="connsiteX100" fmla="*/ 1809357 w 3301727"/>
                            <a:gd name="connsiteY100" fmla="*/ 422694 h 1718645"/>
                            <a:gd name="connsiteX101" fmla="*/ 1748972 w 3301727"/>
                            <a:gd name="connsiteY101" fmla="*/ 483079 h 1718645"/>
                            <a:gd name="connsiteX102" fmla="*/ 1688587 w 3301727"/>
                            <a:gd name="connsiteY102" fmla="*/ 491705 h 1718645"/>
                            <a:gd name="connsiteX103" fmla="*/ 1524685 w 3301727"/>
                            <a:gd name="connsiteY103" fmla="*/ 483079 h 1718645"/>
                            <a:gd name="connsiteX104" fmla="*/ 1455674 w 3301727"/>
                            <a:gd name="connsiteY104" fmla="*/ 474452 h 1718645"/>
                            <a:gd name="connsiteX105" fmla="*/ 981221 w 3301727"/>
                            <a:gd name="connsiteY105" fmla="*/ 465826 h 1718645"/>
                            <a:gd name="connsiteX106" fmla="*/ 938089 w 3301727"/>
                            <a:gd name="connsiteY106" fmla="*/ 457200 h 1718645"/>
                            <a:gd name="connsiteX107" fmla="*/ 903584 w 3301727"/>
                            <a:gd name="connsiteY107" fmla="*/ 448573 h 1718645"/>
                            <a:gd name="connsiteX108" fmla="*/ 731055 w 3301727"/>
                            <a:gd name="connsiteY108" fmla="*/ 439947 h 1718645"/>
                            <a:gd name="connsiteX109" fmla="*/ 15063 w 3301727"/>
                            <a:gd name="connsiteY109" fmla="*/ 422694 h 1718645"/>
                            <a:gd name="connsiteX110" fmla="*/ 239350 w 3301727"/>
                            <a:gd name="connsiteY110" fmla="*/ 431320 h 1718645"/>
                            <a:gd name="connsiteX111" fmla="*/ 411878 w 3301727"/>
                            <a:gd name="connsiteY111" fmla="*/ 439947 h 1718645"/>
                            <a:gd name="connsiteX112" fmla="*/ 618912 w 3301727"/>
                            <a:gd name="connsiteY112" fmla="*/ 457200 h 1718645"/>
                            <a:gd name="connsiteX113" fmla="*/ 1395289 w 3301727"/>
                            <a:gd name="connsiteY113" fmla="*/ 465826 h 1718645"/>
                            <a:gd name="connsiteX114" fmla="*/ 2697878 w 3301727"/>
                            <a:gd name="connsiteY114" fmla="*/ 474452 h 1718645"/>
                            <a:gd name="connsiteX115" fmla="*/ 2801395 w 3301727"/>
                            <a:gd name="connsiteY115" fmla="*/ 448573 h 1718645"/>
                            <a:gd name="connsiteX116" fmla="*/ 2887659 w 3301727"/>
                            <a:gd name="connsiteY116" fmla="*/ 439947 h 1718645"/>
                            <a:gd name="connsiteX117" fmla="*/ 3301727 w 3301727"/>
                            <a:gd name="connsiteY117" fmla="*/ 422694 h 17186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Lst>
                          <a:rect l="l" t="t" r="r" b="b"/>
                          <a:pathLst>
                            <a:path w="3301727" h="1718645">
                              <a:moveTo>
                                <a:pt x="1516059" y="129396"/>
                              </a:moveTo>
                              <a:lnTo>
                                <a:pt x="1516059" y="129396"/>
                              </a:lnTo>
                              <a:cubicBezTo>
                                <a:pt x="1495931" y="112143"/>
                                <a:pt x="1477732" y="92343"/>
                                <a:pt x="1455674" y="77637"/>
                              </a:cubicBezTo>
                              <a:cubicBezTo>
                                <a:pt x="1436182" y="64642"/>
                                <a:pt x="1401036" y="57508"/>
                                <a:pt x="1378036" y="51758"/>
                              </a:cubicBezTo>
                              <a:cubicBezTo>
                                <a:pt x="1306149" y="54633"/>
                                <a:pt x="1233986" y="53454"/>
                                <a:pt x="1162376" y="60384"/>
                              </a:cubicBezTo>
                              <a:cubicBezTo>
                                <a:pt x="1144274" y="62136"/>
                                <a:pt x="1110617" y="77637"/>
                                <a:pt x="1110617" y="77637"/>
                              </a:cubicBezTo>
                              <a:cubicBezTo>
                                <a:pt x="1107742" y="86264"/>
                                <a:pt x="1106502" y="95622"/>
                                <a:pt x="1101991" y="103517"/>
                              </a:cubicBezTo>
                              <a:cubicBezTo>
                                <a:pt x="1094591" y="116467"/>
                                <a:pt x="1066276" y="147584"/>
                                <a:pt x="1058859" y="163901"/>
                              </a:cubicBezTo>
                              <a:cubicBezTo>
                                <a:pt x="1048693" y="186267"/>
                                <a:pt x="1041606" y="209909"/>
                                <a:pt x="1032980" y="232913"/>
                              </a:cubicBezTo>
                              <a:cubicBezTo>
                                <a:pt x="1044482" y="313426"/>
                                <a:pt x="1043226" y="396824"/>
                                <a:pt x="1067485" y="474452"/>
                              </a:cubicBezTo>
                              <a:cubicBezTo>
                                <a:pt x="1073670" y="494244"/>
                                <a:pt x="1119244" y="508958"/>
                                <a:pt x="1119244" y="508958"/>
                              </a:cubicBezTo>
                              <a:cubicBezTo>
                                <a:pt x="1214135" y="500332"/>
                                <a:pt x="1309540" y="496187"/>
                                <a:pt x="1403916" y="483079"/>
                              </a:cubicBezTo>
                              <a:cubicBezTo>
                                <a:pt x="1414185" y="481653"/>
                                <a:pt x="1422763" y="473444"/>
                                <a:pt x="1429795" y="465826"/>
                              </a:cubicBezTo>
                              <a:cubicBezTo>
                                <a:pt x="1430312" y="465266"/>
                                <a:pt x="1513245" y="366530"/>
                                <a:pt x="1533312" y="336430"/>
                              </a:cubicBezTo>
                              <a:cubicBezTo>
                                <a:pt x="1605051" y="228821"/>
                                <a:pt x="1531555" y="339944"/>
                                <a:pt x="1567817" y="267418"/>
                              </a:cubicBezTo>
                              <a:cubicBezTo>
                                <a:pt x="1572453" y="258145"/>
                                <a:pt x="1579319" y="250165"/>
                                <a:pt x="1585070" y="241539"/>
                              </a:cubicBezTo>
                              <a:cubicBezTo>
                                <a:pt x="1595902" y="198215"/>
                                <a:pt x="1608161" y="170106"/>
                                <a:pt x="1576444" y="120769"/>
                              </a:cubicBezTo>
                              <a:cubicBezTo>
                                <a:pt x="1552556" y="83610"/>
                                <a:pt x="1520640" y="92867"/>
                                <a:pt x="1490180" y="77637"/>
                              </a:cubicBezTo>
                              <a:cubicBezTo>
                                <a:pt x="1447358" y="56226"/>
                                <a:pt x="1430608" y="37864"/>
                                <a:pt x="1386663" y="25879"/>
                              </a:cubicBezTo>
                              <a:cubicBezTo>
                                <a:pt x="1369788" y="21277"/>
                                <a:pt x="1352157" y="20128"/>
                                <a:pt x="1334904" y="17252"/>
                              </a:cubicBezTo>
                              <a:cubicBezTo>
                                <a:pt x="1283146" y="20128"/>
                                <a:pt x="1230992" y="18875"/>
                                <a:pt x="1179629" y="25879"/>
                              </a:cubicBezTo>
                              <a:cubicBezTo>
                                <a:pt x="1166887" y="27617"/>
                                <a:pt x="1154216" y="34039"/>
                                <a:pt x="1145123" y="43132"/>
                              </a:cubicBezTo>
                              <a:cubicBezTo>
                                <a:pt x="1130461" y="57794"/>
                                <a:pt x="1122119" y="77637"/>
                                <a:pt x="1110617" y="94890"/>
                              </a:cubicBezTo>
                              <a:cubicBezTo>
                                <a:pt x="1107742" y="106392"/>
                                <a:pt x="1106394" y="118388"/>
                                <a:pt x="1101991" y="129396"/>
                              </a:cubicBezTo>
                              <a:cubicBezTo>
                                <a:pt x="1094827" y="147305"/>
                                <a:pt x="1079563" y="162176"/>
                                <a:pt x="1076112" y="181154"/>
                              </a:cubicBezTo>
                              <a:cubicBezTo>
                                <a:pt x="1067866" y="226508"/>
                                <a:pt x="1070361" y="273169"/>
                                <a:pt x="1067485" y="319177"/>
                              </a:cubicBezTo>
                              <a:cubicBezTo>
                                <a:pt x="1079066" y="423407"/>
                                <a:pt x="1042765" y="457778"/>
                                <a:pt x="1110617" y="491705"/>
                              </a:cubicBezTo>
                              <a:cubicBezTo>
                                <a:pt x="1118750" y="495772"/>
                                <a:pt x="1127870" y="497456"/>
                                <a:pt x="1136497" y="500332"/>
                              </a:cubicBezTo>
                              <a:cubicBezTo>
                                <a:pt x="1211259" y="497456"/>
                                <a:pt x="1286984" y="504005"/>
                                <a:pt x="1360784" y="491705"/>
                              </a:cubicBezTo>
                              <a:cubicBezTo>
                                <a:pt x="1393018" y="486333"/>
                                <a:pt x="1401834" y="434144"/>
                                <a:pt x="1412542" y="414067"/>
                              </a:cubicBezTo>
                              <a:cubicBezTo>
                                <a:pt x="1428323" y="384479"/>
                                <a:pt x="1464301" y="327803"/>
                                <a:pt x="1464301" y="327803"/>
                              </a:cubicBezTo>
                              <a:cubicBezTo>
                                <a:pt x="1467176" y="307675"/>
                                <a:pt x="1467084" y="286893"/>
                                <a:pt x="1472927" y="267418"/>
                              </a:cubicBezTo>
                              <a:cubicBezTo>
                                <a:pt x="1487015" y="220459"/>
                                <a:pt x="1498806" y="264423"/>
                                <a:pt x="1498806" y="207033"/>
                              </a:cubicBezTo>
                              <a:cubicBezTo>
                                <a:pt x="1498806" y="197940"/>
                                <a:pt x="1494691" y="225018"/>
                                <a:pt x="1490180" y="232913"/>
                              </a:cubicBezTo>
                              <a:cubicBezTo>
                                <a:pt x="1483047" y="245396"/>
                                <a:pt x="1472927" y="255916"/>
                                <a:pt x="1464301" y="267418"/>
                              </a:cubicBezTo>
                              <a:cubicBezTo>
                                <a:pt x="1443248" y="351625"/>
                                <a:pt x="1470918" y="257393"/>
                                <a:pt x="1438421" y="327803"/>
                              </a:cubicBezTo>
                              <a:cubicBezTo>
                                <a:pt x="1425443" y="355922"/>
                                <a:pt x="1413709" y="384687"/>
                                <a:pt x="1403916" y="414067"/>
                              </a:cubicBezTo>
                              <a:cubicBezTo>
                                <a:pt x="1360597" y="544024"/>
                                <a:pt x="1438530" y="357720"/>
                                <a:pt x="1378036" y="508958"/>
                              </a:cubicBezTo>
                              <a:cubicBezTo>
                                <a:pt x="1373260" y="520898"/>
                                <a:pt x="1365774" y="531612"/>
                                <a:pt x="1360784" y="543464"/>
                              </a:cubicBezTo>
                              <a:cubicBezTo>
                                <a:pt x="1316670" y="648236"/>
                                <a:pt x="1321557" y="635261"/>
                                <a:pt x="1300399" y="698739"/>
                              </a:cubicBezTo>
                              <a:cubicBezTo>
                                <a:pt x="1297523" y="727494"/>
                                <a:pt x="1296166" y="756441"/>
                                <a:pt x="1291772" y="785003"/>
                              </a:cubicBezTo>
                              <a:cubicBezTo>
                                <a:pt x="1290389" y="793990"/>
                                <a:pt x="1285119" y="802006"/>
                                <a:pt x="1283146" y="810883"/>
                              </a:cubicBezTo>
                              <a:cubicBezTo>
                                <a:pt x="1281143" y="819895"/>
                                <a:pt x="1270375" y="893446"/>
                                <a:pt x="1265893" y="905773"/>
                              </a:cubicBezTo>
                              <a:cubicBezTo>
                                <a:pt x="1259301" y="923901"/>
                                <a:pt x="1247178" y="939622"/>
                                <a:pt x="1240014" y="957532"/>
                              </a:cubicBezTo>
                              <a:cubicBezTo>
                                <a:pt x="1235611" y="968540"/>
                                <a:pt x="1235550" y="980936"/>
                                <a:pt x="1231387" y="992037"/>
                              </a:cubicBezTo>
                              <a:cubicBezTo>
                                <a:pt x="1226872" y="1004078"/>
                                <a:pt x="1218529" y="1014458"/>
                                <a:pt x="1214134" y="1026543"/>
                              </a:cubicBezTo>
                              <a:cubicBezTo>
                                <a:pt x="1206980" y="1046216"/>
                                <a:pt x="1206244" y="1068204"/>
                                <a:pt x="1196882" y="1086928"/>
                              </a:cubicBezTo>
                              <a:cubicBezTo>
                                <a:pt x="1176792" y="1127108"/>
                                <a:pt x="1156380" y="1144684"/>
                                <a:pt x="1127870" y="1173192"/>
                              </a:cubicBezTo>
                              <a:cubicBezTo>
                                <a:pt x="1112609" y="1218978"/>
                                <a:pt x="1121301" y="1201355"/>
                                <a:pt x="1076112" y="1259456"/>
                              </a:cubicBezTo>
                              <a:cubicBezTo>
                                <a:pt x="1051021" y="1291716"/>
                                <a:pt x="1024353" y="1322717"/>
                                <a:pt x="998474" y="1354347"/>
                              </a:cubicBezTo>
                              <a:cubicBezTo>
                                <a:pt x="989370" y="1365474"/>
                                <a:pt x="981221" y="1377350"/>
                                <a:pt x="972595" y="1388852"/>
                              </a:cubicBezTo>
                              <a:cubicBezTo>
                                <a:pt x="953786" y="1445277"/>
                                <a:pt x="979405" y="1386077"/>
                                <a:pt x="938089" y="1431984"/>
                              </a:cubicBezTo>
                              <a:cubicBezTo>
                                <a:pt x="918853" y="1453357"/>
                                <a:pt x="900428" y="1475934"/>
                                <a:pt x="886331" y="1500996"/>
                              </a:cubicBezTo>
                              <a:cubicBezTo>
                                <a:pt x="874286" y="1522409"/>
                                <a:pt x="871438" y="1548033"/>
                                <a:pt x="860451" y="1570007"/>
                              </a:cubicBezTo>
                              <a:cubicBezTo>
                                <a:pt x="854021" y="1582867"/>
                                <a:pt x="841969" y="1592184"/>
                                <a:pt x="834572" y="1604513"/>
                              </a:cubicBezTo>
                              <a:cubicBezTo>
                                <a:pt x="824648" y="1621053"/>
                                <a:pt x="817319" y="1639018"/>
                                <a:pt x="808693" y="1656271"/>
                              </a:cubicBezTo>
                              <a:cubicBezTo>
                                <a:pt x="805818" y="1667773"/>
                                <a:pt x="804737" y="1679880"/>
                                <a:pt x="800067" y="1690777"/>
                              </a:cubicBezTo>
                              <a:cubicBezTo>
                                <a:pt x="795983" y="1700306"/>
                                <a:pt x="778178" y="1725929"/>
                                <a:pt x="782814" y="1716656"/>
                              </a:cubicBezTo>
                              <a:cubicBezTo>
                                <a:pt x="807215" y="1667852"/>
                                <a:pt x="802890" y="1677876"/>
                                <a:pt x="843199" y="1647645"/>
                              </a:cubicBezTo>
                              <a:cubicBezTo>
                                <a:pt x="862242" y="1590513"/>
                                <a:pt x="837087" y="1656890"/>
                                <a:pt x="877704" y="1587260"/>
                              </a:cubicBezTo>
                              <a:cubicBezTo>
                                <a:pt x="890663" y="1565045"/>
                                <a:pt x="898402" y="1539947"/>
                                <a:pt x="912210" y="1518249"/>
                              </a:cubicBezTo>
                              <a:cubicBezTo>
                                <a:pt x="918760" y="1507957"/>
                                <a:pt x="931695" y="1502759"/>
                                <a:pt x="938089" y="1492369"/>
                              </a:cubicBezTo>
                              <a:cubicBezTo>
                                <a:pt x="954938" y="1464989"/>
                                <a:pt x="964681" y="1433672"/>
                                <a:pt x="981221" y="1406105"/>
                              </a:cubicBezTo>
                              <a:cubicBezTo>
                                <a:pt x="999280" y="1376007"/>
                                <a:pt x="1025909" y="1351235"/>
                                <a:pt x="1041606" y="1319841"/>
                              </a:cubicBezTo>
                              <a:cubicBezTo>
                                <a:pt x="1047357" y="1308339"/>
                                <a:pt x="1053793" y="1297155"/>
                                <a:pt x="1058859" y="1285335"/>
                              </a:cubicBezTo>
                              <a:cubicBezTo>
                                <a:pt x="1083281" y="1228351"/>
                                <a:pt x="1050430" y="1237595"/>
                                <a:pt x="1110617" y="1147313"/>
                              </a:cubicBezTo>
                              <a:cubicBezTo>
                                <a:pt x="1127943" y="1121323"/>
                                <a:pt x="1131989" y="1117572"/>
                                <a:pt x="1145123" y="1086928"/>
                              </a:cubicBezTo>
                              <a:cubicBezTo>
                                <a:pt x="1148705" y="1078570"/>
                                <a:pt x="1150373" y="1069492"/>
                                <a:pt x="1153750" y="1061049"/>
                              </a:cubicBezTo>
                              <a:cubicBezTo>
                                <a:pt x="1161883" y="1040716"/>
                                <a:pt x="1171940" y="1021169"/>
                                <a:pt x="1179629" y="1000664"/>
                              </a:cubicBezTo>
                              <a:cubicBezTo>
                                <a:pt x="1194310" y="961514"/>
                                <a:pt x="1205388" y="927875"/>
                                <a:pt x="1214134" y="888520"/>
                              </a:cubicBezTo>
                              <a:cubicBezTo>
                                <a:pt x="1217315" y="874207"/>
                                <a:pt x="1218548" y="859432"/>
                                <a:pt x="1222761" y="845388"/>
                              </a:cubicBezTo>
                              <a:cubicBezTo>
                                <a:pt x="1227211" y="830556"/>
                                <a:pt x="1234263" y="816633"/>
                                <a:pt x="1240014" y="802256"/>
                              </a:cubicBezTo>
                              <a:cubicBezTo>
                                <a:pt x="1242889" y="782128"/>
                                <a:pt x="1243290" y="761487"/>
                                <a:pt x="1248640" y="741871"/>
                              </a:cubicBezTo>
                              <a:cubicBezTo>
                                <a:pt x="1252024" y="729465"/>
                                <a:pt x="1262509" y="719772"/>
                                <a:pt x="1265893" y="707366"/>
                              </a:cubicBezTo>
                              <a:cubicBezTo>
                                <a:pt x="1271243" y="687750"/>
                                <a:pt x="1270531" y="666919"/>
                                <a:pt x="1274519" y="646981"/>
                              </a:cubicBezTo>
                              <a:cubicBezTo>
                                <a:pt x="1278538" y="626887"/>
                                <a:pt x="1307339" y="565494"/>
                                <a:pt x="1309025" y="560717"/>
                              </a:cubicBezTo>
                              <a:cubicBezTo>
                                <a:pt x="1319017" y="532407"/>
                                <a:pt x="1326278" y="503207"/>
                                <a:pt x="1334904" y="474452"/>
                              </a:cubicBezTo>
                              <a:cubicBezTo>
                                <a:pt x="1337780" y="439946"/>
                                <a:pt x="1336020" y="404736"/>
                                <a:pt x="1343531" y="370935"/>
                              </a:cubicBezTo>
                              <a:cubicBezTo>
                                <a:pt x="1347715" y="352105"/>
                                <a:pt x="1362486" y="337180"/>
                                <a:pt x="1369410" y="319177"/>
                              </a:cubicBezTo>
                              <a:cubicBezTo>
                                <a:pt x="1376925" y="299639"/>
                                <a:pt x="1380648" y="278843"/>
                                <a:pt x="1386663" y="258792"/>
                              </a:cubicBezTo>
                              <a:cubicBezTo>
                                <a:pt x="1389276" y="250083"/>
                                <a:pt x="1393244" y="241773"/>
                                <a:pt x="1395289" y="232913"/>
                              </a:cubicBezTo>
                              <a:cubicBezTo>
                                <a:pt x="1398363" y="219593"/>
                                <a:pt x="1414274" y="118170"/>
                                <a:pt x="1429795" y="94890"/>
                              </a:cubicBezTo>
                              <a:lnTo>
                                <a:pt x="1464301" y="43132"/>
                              </a:lnTo>
                              <a:cubicBezTo>
                                <a:pt x="1470052" y="34506"/>
                                <a:pt x="1471717" y="20530"/>
                                <a:pt x="1481553" y="17252"/>
                              </a:cubicBezTo>
                              <a:cubicBezTo>
                                <a:pt x="1521343" y="3990"/>
                                <a:pt x="1498516" y="10409"/>
                                <a:pt x="1550565" y="0"/>
                              </a:cubicBezTo>
                              <a:cubicBezTo>
                                <a:pt x="1585852" y="2352"/>
                                <a:pt x="1673110" y="-8585"/>
                                <a:pt x="1714467" y="25879"/>
                              </a:cubicBezTo>
                              <a:cubicBezTo>
                                <a:pt x="1722431" y="32516"/>
                                <a:pt x="1725082" y="43794"/>
                                <a:pt x="1731719" y="51758"/>
                              </a:cubicBezTo>
                              <a:cubicBezTo>
                                <a:pt x="1739529" y="61130"/>
                                <a:pt x="1748972" y="69011"/>
                                <a:pt x="1757599" y="77637"/>
                              </a:cubicBezTo>
                              <a:cubicBezTo>
                                <a:pt x="1766225" y="94890"/>
                                <a:pt x="1774110" y="112534"/>
                                <a:pt x="1783478" y="129396"/>
                              </a:cubicBezTo>
                              <a:cubicBezTo>
                                <a:pt x="1788513" y="138459"/>
                                <a:pt x="1799792" y="144950"/>
                                <a:pt x="1800731" y="155275"/>
                              </a:cubicBezTo>
                              <a:cubicBezTo>
                                <a:pt x="1802830" y="178363"/>
                                <a:pt x="1800027" y="202499"/>
                                <a:pt x="1792104" y="224286"/>
                              </a:cubicBezTo>
                              <a:cubicBezTo>
                                <a:pt x="1787935" y="235751"/>
                                <a:pt x="1775597" y="242356"/>
                                <a:pt x="1766225" y="250166"/>
                              </a:cubicBezTo>
                              <a:cubicBezTo>
                                <a:pt x="1747939" y="265405"/>
                                <a:pt x="1726929" y="274127"/>
                                <a:pt x="1705840" y="284671"/>
                              </a:cubicBezTo>
                              <a:cubicBezTo>
                                <a:pt x="1662708" y="278920"/>
                                <a:pt x="1609872" y="295275"/>
                                <a:pt x="1576444" y="267418"/>
                              </a:cubicBezTo>
                              <a:cubicBezTo>
                                <a:pt x="1555488" y="249954"/>
                                <a:pt x="1654082" y="241539"/>
                                <a:pt x="1654082" y="241539"/>
                              </a:cubicBezTo>
                              <a:cubicBezTo>
                                <a:pt x="1685712" y="244415"/>
                                <a:pt x="1718434" y="241441"/>
                                <a:pt x="1748972" y="250166"/>
                              </a:cubicBezTo>
                              <a:cubicBezTo>
                                <a:pt x="1760702" y="253518"/>
                                <a:pt x="1764700" y="269278"/>
                                <a:pt x="1774851" y="276045"/>
                              </a:cubicBezTo>
                              <a:cubicBezTo>
                                <a:pt x="1782417" y="281089"/>
                                <a:pt x="1792104" y="281796"/>
                                <a:pt x="1800731" y="284671"/>
                              </a:cubicBezTo>
                              <a:cubicBezTo>
                                <a:pt x="1809357" y="290422"/>
                                <a:pt x="1820133" y="293828"/>
                                <a:pt x="1826610" y="301924"/>
                              </a:cubicBezTo>
                              <a:cubicBezTo>
                                <a:pt x="1832290" y="309024"/>
                                <a:pt x="1835236" y="318710"/>
                                <a:pt x="1835236" y="327803"/>
                              </a:cubicBezTo>
                              <a:cubicBezTo>
                                <a:pt x="1835236" y="369905"/>
                                <a:pt x="1835037" y="394161"/>
                                <a:pt x="1809357" y="422694"/>
                              </a:cubicBezTo>
                              <a:cubicBezTo>
                                <a:pt x="1790314" y="443852"/>
                                <a:pt x="1777152" y="479054"/>
                                <a:pt x="1748972" y="483079"/>
                              </a:cubicBezTo>
                              <a:lnTo>
                                <a:pt x="1688587" y="491705"/>
                              </a:lnTo>
                              <a:cubicBezTo>
                                <a:pt x="1633953" y="488830"/>
                                <a:pt x="1579245" y="487121"/>
                                <a:pt x="1524685" y="483079"/>
                              </a:cubicBezTo>
                              <a:cubicBezTo>
                                <a:pt x="1501566" y="481366"/>
                                <a:pt x="1478845" y="475188"/>
                                <a:pt x="1455674" y="474452"/>
                              </a:cubicBezTo>
                              <a:cubicBezTo>
                                <a:pt x="1297577" y="469433"/>
                                <a:pt x="1139372" y="468701"/>
                                <a:pt x="981221" y="465826"/>
                              </a:cubicBezTo>
                              <a:cubicBezTo>
                                <a:pt x="966844" y="462951"/>
                                <a:pt x="952402" y="460381"/>
                                <a:pt x="938089" y="457200"/>
                              </a:cubicBezTo>
                              <a:cubicBezTo>
                                <a:pt x="926516" y="454628"/>
                                <a:pt x="915399" y="449558"/>
                                <a:pt x="903584" y="448573"/>
                              </a:cubicBezTo>
                              <a:cubicBezTo>
                                <a:pt x="846201" y="443791"/>
                                <a:pt x="788565" y="442822"/>
                                <a:pt x="731055" y="439947"/>
                              </a:cubicBezTo>
                              <a:cubicBezTo>
                                <a:pt x="448322" y="411672"/>
                                <a:pt x="583475" y="422694"/>
                                <a:pt x="15063" y="422694"/>
                              </a:cubicBezTo>
                              <a:cubicBezTo>
                                <a:pt x="-59755" y="422694"/>
                                <a:pt x="164603" y="428070"/>
                                <a:pt x="239350" y="431320"/>
                              </a:cubicBezTo>
                              <a:lnTo>
                                <a:pt x="411878" y="439947"/>
                              </a:lnTo>
                              <a:cubicBezTo>
                                <a:pt x="499625" y="457496"/>
                                <a:pt x="474070" y="454542"/>
                                <a:pt x="618912" y="457200"/>
                              </a:cubicBezTo>
                              <a:lnTo>
                                <a:pt x="1395289" y="465826"/>
                              </a:lnTo>
                              <a:cubicBezTo>
                                <a:pt x="1856126" y="619436"/>
                                <a:pt x="1508580" y="513065"/>
                                <a:pt x="2697878" y="474452"/>
                              </a:cubicBezTo>
                              <a:cubicBezTo>
                                <a:pt x="2733427" y="473298"/>
                                <a:pt x="2766401" y="454935"/>
                                <a:pt x="2801395" y="448573"/>
                              </a:cubicBezTo>
                              <a:cubicBezTo>
                                <a:pt x="2829827" y="443404"/>
                                <a:pt x="2858904" y="442822"/>
                                <a:pt x="2887659" y="439947"/>
                              </a:cubicBezTo>
                              <a:cubicBezTo>
                                <a:pt x="3045593" y="376773"/>
                                <a:pt x="2915306" y="422694"/>
                                <a:pt x="3301727" y="422694"/>
                              </a:cubicBez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shape w14:anchorId="70581E00" id="Forma libre 4" o:spid="_x0000_s1026" style="position:absolute;margin-left:60.45pt;margin-top:2pt;width:365.25pt;height:156.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301727,1718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" path="m1516059,129396r,c1495931,112143,1477732,92343,1455674,77637,1436182,64642,1401036,57508,1378036,51758v-71887,2875,-144050,1696,-215660,8626c1144274,62136,1110617,77637,1110617,77637v-2875,8627,-4115,17985,-8626,25880c1094591,116467,1066276,147584,1058859,163901v-10166,22366,-17253,46008,-25879,69012c1044482,313426,1043226,396824,1067485,474452v6185,19792,51759,34506,51759,34506c1214135,500332,1309540,496187,1403916,483079v10269,-1426,18847,-9635,25879,-17253c1430312,465266,1513245,366530,1533312,336430v71739,-107609,-1757,3514,34505,-69012c1572453,258145,1579319,250165,1585070,241539v10832,-43324,23091,-71433,-8626,-120770c1552556,83610,1520640,92867,1490180,77637,1447358,56226,1430608,37864,1386663,25879v-16875,-4602,-34506,-5751,-51759,-8627c1283146,20128,1230992,18875,1179629,25879v-12742,1738,-25413,8160,-34506,17253c1130461,57794,1122119,77637,1110617,94890v-2875,11502,-4223,23498,-8626,34506c1094827,147305,1079563,162176,1076112,181154v-8246,45354,-5751,92015,-8627,138023c1079066,423407,1042765,457778,1110617,491705v8133,4067,17253,5751,25880,8627c1211259,497456,1286984,504005,1360784,491705v32234,-5372,41050,-57561,51758,-77638c1428323,384479,1464301,327803,1464301,327803v2875,-20128,2783,-40910,8626,-60385c1487015,220459,1498806,264423,1498806,207033v,-9093,-4115,17985,-8626,25880c1483047,245396,1472927,255916,1464301,267418v-21053,84207,6617,-10025,-25880,60385c1425443,355922,1413709,384687,1403916,414067v-43319,129957,34614,-56347,-25880,94891c1373260,520898,1365774,531612,1360784,543464v-44114,104772,-39227,91797,-60385,155275c1297523,727494,1296166,756441,1291772,785003v-1383,8987,-6653,17003,-8626,25880c1281143,819895,1270375,893446,1265893,905773v-6592,18128,-18715,33849,-25879,51759c1235611,968540,1235550,980936,1231387,992037v-4515,12041,-12858,22421,-17253,34506c1206980,1046216,1206244,1068204,1196882,1086928v-20090,40180,-40502,57756,-69012,86264c1112609,1218978,1121301,1201355,1076112,1259456v-25091,32260,-51759,63261,-77638,94891c989370,1365474,981221,1377350,972595,1388852v-18809,56425,6810,-2775,-34506,43132c918853,1453357,900428,1475934,886331,1500996v-12045,21413,-14893,47037,-25880,69011c854021,1582867,841969,1592184,834572,1604513v-9924,16540,-17253,34505,-25879,51758c805818,1667773,804737,1679880,800067,1690777v-4084,9529,-21889,35152,-17253,25879c807215,1667852,802890,1677876,843199,1647645v19043,-57132,-6112,9245,34505,-60385c890663,1565045,898402,1539947,912210,1518249v6550,-10292,19485,-15490,25879,-25880c954938,1464989,964681,1433672,981221,1406105v18059,-30098,44688,-54870,60385,-86264c1047357,1308339,1053793,1297155,1058859,1285335v24422,-56984,-8429,-47740,51758,-138022c1127943,1121323,1131989,1117572,1145123,1086928v3582,-8358,5250,-17436,8627,-25879c1161883,1040716,1171940,1021169,1179629,1000664v14681,-39150,25759,-72789,34505,-112144c1217315,874207,1218548,859432,1222761,845388v4450,-14832,11502,-28755,17253,-43132c1242889,782128,1243290,761487,1248640,741871v3384,-12406,13869,-22099,17253,-34505c1271243,687750,1270531,666919,1274519,646981v4019,-20094,32820,-81487,34506,-86264c1319017,532407,1326278,503207,1334904,474452v2876,-34506,1116,-69716,8627,-103517c1347715,352105,1362486,337180,1369410,319177v7515,-19538,11238,-40334,17253,-60385c1389276,250083,1393244,241773,1395289,232913v3074,-13320,18985,-114743,34506,-138023l1464301,43132v5751,-8626,7416,-22602,17252,-25880c1521343,3990,1498516,10409,1550565,v35287,2352,122545,-8585,163902,25879c1722431,32516,1725082,43794,1731719,51758v7810,9372,17253,17253,25880,25879c1766225,94890,1774110,112534,1783478,129396v5035,9063,16314,15554,17253,25879c1802830,178363,1800027,202499,1792104,224286v-4169,11465,-16507,18070,-25879,25880c1747939,265405,1726929,274127,1705840,284671v-43132,-5751,-95968,10604,-129396,-17253c1555488,249954,1654082,241539,1654082,241539v31630,2876,64352,-98,94890,8627c1760702,253518,1764700,269278,1774851,276045v7566,5044,17253,5751,25880,8626c1809357,290422,1820133,293828,1826610,301924v5680,7100,8626,16786,8626,25879c1835236,369905,1835037,394161,1809357,422694v-19043,21158,-32205,56360,-60385,60385l1688587,491705v-54634,-2875,-109342,-4584,-163902,-8626c1501566,481366,1478845,475188,1455674,474452v-158097,-5019,-316302,-5751,-474453,-8626c966844,462951,952402,460381,938089,457200v-11573,-2572,-22690,-7642,-34505,-8627c846201,443791,788565,442822,731055,439947,448322,411672,583475,422694,15063,422694v-74818,,149540,5376,224287,8626l411878,439947v87747,17549,62192,14595,207034,17253l1395289,465826v460837,153610,113291,47239,1302589,8626c2733427,473298,2766401,454935,2801395,448573v28432,-5169,57509,-5751,86264,-8626c3045593,376773,2915306,422694,3301727,422694e" filled="f" strokecolor="windowText" strokeweight="1pt">
                <v:stroke joinstyle="miter"/>
                <v:path arrowok="t" o:connecttype="custom" o:connectlocs="2129947,149450;2129947,149450;2045111,89670;1936036,59780;1633050,69743;1560332,89670;1548213,119561;1487616,189303;1451258,269011;1499735,547985;1572453,587839;1972395,557949;2008753,538022;2154187,388572;2202663,308864;2226903,278974;2214784,139486;2093589,89670;1948156,29890;1875438,19926;1657289,29890;1608811,49817;1560332,109597;1548213,149450;1511855,209230;1499735,368645;1560332,567912;1596692,577876;1911798,567912;1984514,478241;2057231,378608;2069350,308864;2105708,239120;2093589,269011;2057231,308864;2020872,378608;1972395,478241;1936036,587839;1911798,627693;1826962,807033;1814841,906667;1802722,936558;1778483,1046155;1742125,1105936;1730005,1145788;1705766,1185642;1681528,1255386;1584571,1355020;1511855,1454653;1402780,1564251;1366422,1604104;1317944,1653921;1245228,1733629;1208868,1813335;1172510,1853189;1136152,1912969;1124033,1952823;1099794,1982713;1184630,1903006;1233107,1833262;1281586,1753556;1317944,1723665;1378541,1624031;1463377,1524397;1487616,1484543;1560332,1325130;1608811,1255386;1620931,1225496;1657289,1155752;1705766,1026228;1717886,976411;1742125,926594;1754244,856850;1778483,816997;1790602,747254;1839080,647620;1875438,547985;1887559,428425;1923917,368645;1948156,298901;1960275,269011;2008753,109597;2057231,49817;2081469,19926;2178426,0;2408696,29890;2432933,59780;2469293,89670;2505651,149450;2529890,179340;2517770,259047;2481412,288938;2396575,328791;2214784,308864;2323859,278974;2457172,288938;2493530,318828;2529890,328791;2566248,348718;2578367,378608;2542009,488205;2457172,557949;2372336,567912;2142066,557949;2045111,547985;1378541,538022;1317944,528059;1269467,518095;1027077,508132;21162,488205;336269,498168;578657,508132;869524,528059;1960275,538022;3790313,547985;3935747,518095;4056941,508132;4638675,488205" o:connectangles="0,0,0,0,0,0,0,0,0,0,0,0,0,0,0,0,0,0,0,0,0,0,0,0,0,0,0,0,0,0,0,0,0,0,0,0,0,0,0,0,0,0,0,0,0,0,0,0,0,0,0,0,0,0,0,0,0,0,0,0,0,0,0,0,0,0,0,0,0,0,0,0,0,0,0,0,0,0,0,0,0,0,0,0,0,0,0,0,0,0,0,0,0,0,0,0,0,0,0,0,0,0,0,0,0,0,0,0,0,0,0,0,0,0,0,0,0,0"/>
                <w10:wrap anchorx="margin"/>
              </v:shape>
            </w:pict>
          </mc:Fallback>
        </mc:AlternateContent>
      </w:r>
    </w:p>
    <w:p w14:paraId="7237FA8A" w14:textId="40171BC7" w:rsidR="00183CFF" w:rsidRDefault="00183CFF" w:rsidP="006C0DBE">
      <w:pPr>
        <w:spacing w:line="240" w:lineRule="auto"/>
        <w:jc w:val="center"/>
        <w:rPr>
          <w:rFonts w:ascii="Arial Narrow" w:hAnsi="Arial Narrow"/>
          <w:b/>
          <w:sz w:val="24"/>
          <w:szCs w:val="24"/>
        </w:rPr>
      </w:pPr>
    </w:p>
    <w:p w14:paraId="2606CBD9" w14:textId="165266A1" w:rsidR="006C0DBE" w:rsidRPr="00856CA0" w:rsidRDefault="006C0DBE" w:rsidP="006C0DBE">
      <w:pPr>
        <w:spacing w:line="240" w:lineRule="auto"/>
        <w:jc w:val="center"/>
        <w:rPr>
          <w:rFonts w:ascii="Arial Narrow" w:hAnsi="Arial Narrow"/>
          <w:b/>
          <w:sz w:val="24"/>
          <w:szCs w:val="24"/>
        </w:rPr>
      </w:pPr>
      <w:r w:rsidRPr="00856CA0">
        <w:rPr>
          <w:rFonts w:ascii="Arial Narrow" w:hAnsi="Arial Narrow"/>
          <w:b/>
          <w:sz w:val="24"/>
          <w:szCs w:val="24"/>
        </w:rPr>
        <w:t>RONALD OTTO CEDEÑO BLUME</w:t>
      </w:r>
    </w:p>
    <w:p w14:paraId="6DC6FF19" w14:textId="77777777" w:rsidR="006C0DBE" w:rsidRDefault="006C0DBE" w:rsidP="006C0DBE">
      <w:pPr>
        <w:spacing w:line="240" w:lineRule="auto"/>
        <w:jc w:val="center"/>
        <w:rPr>
          <w:rFonts w:ascii="Arial Narrow" w:hAnsi="Arial Narrow"/>
          <w:sz w:val="24"/>
          <w:szCs w:val="24"/>
        </w:rPr>
      </w:pPr>
      <w:r w:rsidRPr="00856CA0">
        <w:rPr>
          <w:rFonts w:ascii="Arial Narrow" w:hAnsi="Arial Narrow"/>
          <w:sz w:val="24"/>
          <w:szCs w:val="24"/>
        </w:rPr>
        <w:t>Magistrado</w:t>
      </w:r>
    </w:p>
    <w:p w14:paraId="063555ED" w14:textId="77777777" w:rsidR="000944C6" w:rsidRDefault="000944C6"/>
    <w:sectPr w:rsidR="000944C6" w:rsidSect="008E2337">
      <w:pgSz w:w="12242" w:h="18722" w:code="14"/>
      <w:pgMar w:top="1418" w:right="1469" w:bottom="1418" w:left="1701" w:header="709" w:footer="709" w:gutter="0"/>
      <w:paperSrc w:first="4" w:other="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505A2" w14:textId="77777777" w:rsidR="00602034" w:rsidRDefault="00602034" w:rsidP="006C0DBE">
      <w:pPr>
        <w:spacing w:after="0" w:line="240" w:lineRule="auto"/>
      </w:pPr>
      <w:r>
        <w:separator/>
      </w:r>
    </w:p>
  </w:endnote>
  <w:endnote w:type="continuationSeparator" w:id="0">
    <w:p w14:paraId="0218783B" w14:textId="77777777" w:rsidR="00602034" w:rsidRDefault="00602034" w:rsidP="006C0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B05FE" w14:textId="77777777" w:rsidR="00602034" w:rsidRDefault="00602034" w:rsidP="006C0DBE">
      <w:pPr>
        <w:spacing w:after="0" w:line="240" w:lineRule="auto"/>
      </w:pPr>
      <w:r>
        <w:separator/>
      </w:r>
    </w:p>
  </w:footnote>
  <w:footnote w:type="continuationSeparator" w:id="0">
    <w:p w14:paraId="35F3C416" w14:textId="77777777" w:rsidR="00602034" w:rsidRDefault="00602034" w:rsidP="006C0DBE">
      <w:pPr>
        <w:spacing w:after="0" w:line="240" w:lineRule="auto"/>
      </w:pPr>
      <w:r>
        <w:continuationSeparator/>
      </w:r>
    </w:p>
  </w:footnote>
  <w:footnote w:id="1">
    <w:p w14:paraId="15E3A181" w14:textId="2F86B8AE" w:rsidR="00A60F5C" w:rsidRPr="00C93EF2" w:rsidRDefault="00A60F5C" w:rsidP="00C93EF2">
      <w:pPr>
        <w:pStyle w:val="Textonotapie"/>
        <w:jc w:val="both"/>
        <w:rPr>
          <w:rFonts w:ascii="Arial Narrow" w:hAnsi="Arial Narrow"/>
        </w:rPr>
      </w:pPr>
      <w:r w:rsidRPr="00C93EF2">
        <w:rPr>
          <w:rStyle w:val="Refdenotaalpie"/>
          <w:rFonts w:ascii="Arial Narrow" w:hAnsi="Arial Narrow"/>
        </w:rPr>
        <w:footnoteRef/>
      </w:r>
      <w:r w:rsidRPr="00C93EF2">
        <w:rPr>
          <w:rFonts w:ascii="Arial Narrow" w:hAnsi="Arial Narrow"/>
        </w:rPr>
        <w:t xml:space="preserve"> </w:t>
      </w:r>
      <w:r w:rsidRPr="00C93EF2">
        <w:rPr>
          <w:rFonts w:ascii="Arial Narrow" w:hAnsi="Arial Narrow" w:cs="Arial"/>
          <w:color w:val="000000"/>
        </w:rPr>
        <w:t>CONSEJO DE ESTADO, SALA DE LO CONTENCIOSO ADMINISTRATIVO, SECCIÓN QUINTA, Sentencia 2007-01129 de febrero 18 de 2010,Rad.: 50001-23-31-000-2007-01129-</w:t>
      </w:r>
      <w:r w:rsidR="00183CFF" w:rsidRPr="00C93EF2">
        <w:rPr>
          <w:rFonts w:ascii="Arial Narrow" w:hAnsi="Arial Narrow" w:cs="Arial"/>
          <w:color w:val="000000"/>
        </w:rPr>
        <w:t>01, Consejero</w:t>
      </w:r>
      <w:r w:rsidRPr="00C93EF2">
        <w:rPr>
          <w:rFonts w:ascii="Arial Narrow" w:hAnsi="Arial Narrow" w:cs="Arial"/>
          <w:color w:val="000000"/>
        </w:rPr>
        <w:t xml:space="preserve"> </w:t>
      </w:r>
      <w:r w:rsidR="00183CFF" w:rsidRPr="00C93EF2">
        <w:rPr>
          <w:rFonts w:ascii="Arial Narrow" w:hAnsi="Arial Narrow" w:cs="Arial"/>
          <w:color w:val="000000"/>
        </w:rPr>
        <w:t>Ponente: Dr.</w:t>
      </w:r>
      <w:r w:rsidRPr="00C93EF2">
        <w:rPr>
          <w:rFonts w:ascii="Arial Narrow" w:hAnsi="Arial Narrow" w:cs="Arial"/>
          <w:color w:val="000000"/>
        </w:rPr>
        <w:t xml:space="preserve"> Filemón Jiménez Ochoa.</w:t>
      </w:r>
    </w:p>
  </w:footnote>
  <w:footnote w:id="2">
    <w:p w14:paraId="1ADA3878" w14:textId="36E7553E" w:rsidR="00C93EF2" w:rsidRDefault="00C93EF2" w:rsidP="00C93EF2">
      <w:pPr>
        <w:pStyle w:val="Textonotapie"/>
        <w:jc w:val="both"/>
      </w:pPr>
      <w:r w:rsidRPr="00C93EF2">
        <w:rPr>
          <w:rStyle w:val="Refdenotaalpie"/>
          <w:rFonts w:ascii="Arial Narrow" w:hAnsi="Arial Narrow"/>
        </w:rPr>
        <w:footnoteRef/>
      </w:r>
      <w:r w:rsidRPr="00C93EF2">
        <w:rPr>
          <w:rFonts w:ascii="Arial Narrow" w:hAnsi="Arial Narrow"/>
        </w:rPr>
        <w:t xml:space="preserve"> CONSEJO DE ESTADO SALA DE LO CONTENCIOSO ADMINISTRATIVO SECCION QUINTA </w:t>
      </w:r>
      <w:r w:rsidR="00183CFF" w:rsidRPr="00C93EF2">
        <w:rPr>
          <w:rFonts w:ascii="Arial Narrow" w:hAnsi="Arial Narrow"/>
        </w:rPr>
        <w:t>consejera</w:t>
      </w:r>
      <w:r w:rsidRPr="00C93EF2">
        <w:rPr>
          <w:rFonts w:ascii="Arial Narrow" w:hAnsi="Arial Narrow"/>
        </w:rPr>
        <w:t xml:space="preserve"> ponente: SUSANA BUITRAGO VALENCIA Bogotá D. C., cuatro (4) de agosto de dos mil once (2011) Radicación número: 11001-03-28-000-2010-00033-00 Actor: LUIS JAIRO IBARRA OBANDO Y GLADYS CANACUE MEDINA Demandado: REPRESENTANTES CAMARA POR EL DEPARTAMENTO DEL HUILA</w:t>
      </w:r>
    </w:p>
  </w:footnote>
  <w:footnote w:id="3">
    <w:p w14:paraId="3B114538" w14:textId="474CB9FA" w:rsidR="002B6B9E" w:rsidRDefault="002B6B9E" w:rsidP="002B6B9E">
      <w:pPr>
        <w:pStyle w:val="Textonotapie"/>
        <w:jc w:val="both"/>
      </w:pPr>
      <w:r>
        <w:rPr>
          <w:rStyle w:val="Refdenotaalpie"/>
        </w:rPr>
        <w:footnoteRef/>
      </w:r>
      <w:r>
        <w:t xml:space="preserve"> CONSEJO DE ESTADO SALA DE LO CONTENCIOSO ADMINISTRATIVO SECCION QUINTA Consejero ponente: ALBERTO YEPES BARREIRO (E) Bogotá, siete (07) de mayo de dos mil quince (2015) Radicación número: 11001-03-28-000-2014-00095-00(S) Actor: JORGE BASTO PRADA Demandado: SENADOR DE LA REPUBLICA.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DBE"/>
    <w:rsid w:val="000113C6"/>
    <w:rsid w:val="0002420C"/>
    <w:rsid w:val="0008620C"/>
    <w:rsid w:val="000944C6"/>
    <w:rsid w:val="000F5500"/>
    <w:rsid w:val="00134ED6"/>
    <w:rsid w:val="00174CB1"/>
    <w:rsid w:val="00183CFF"/>
    <w:rsid w:val="002B6B9E"/>
    <w:rsid w:val="002C3495"/>
    <w:rsid w:val="00301EC1"/>
    <w:rsid w:val="003F4FFA"/>
    <w:rsid w:val="004B0DE1"/>
    <w:rsid w:val="00564B70"/>
    <w:rsid w:val="00577D99"/>
    <w:rsid w:val="00596656"/>
    <w:rsid w:val="00597290"/>
    <w:rsid w:val="005A2763"/>
    <w:rsid w:val="005B661C"/>
    <w:rsid w:val="005E57CC"/>
    <w:rsid w:val="00602034"/>
    <w:rsid w:val="006C0DBE"/>
    <w:rsid w:val="006C584F"/>
    <w:rsid w:val="006E1DED"/>
    <w:rsid w:val="00710DEC"/>
    <w:rsid w:val="00715ABE"/>
    <w:rsid w:val="00793D45"/>
    <w:rsid w:val="007C4864"/>
    <w:rsid w:val="007E5F3A"/>
    <w:rsid w:val="00856CA0"/>
    <w:rsid w:val="008702D6"/>
    <w:rsid w:val="008A53EA"/>
    <w:rsid w:val="008E2337"/>
    <w:rsid w:val="00926057"/>
    <w:rsid w:val="0099162E"/>
    <w:rsid w:val="009B16BE"/>
    <w:rsid w:val="009C53FE"/>
    <w:rsid w:val="009C60FB"/>
    <w:rsid w:val="009D07D5"/>
    <w:rsid w:val="009E5B39"/>
    <w:rsid w:val="00A60F5C"/>
    <w:rsid w:val="00A82924"/>
    <w:rsid w:val="00AA2C9A"/>
    <w:rsid w:val="00AC20B8"/>
    <w:rsid w:val="00AD3251"/>
    <w:rsid w:val="00B30CE4"/>
    <w:rsid w:val="00B379EA"/>
    <w:rsid w:val="00B40A29"/>
    <w:rsid w:val="00B95411"/>
    <w:rsid w:val="00BC248B"/>
    <w:rsid w:val="00C55D5E"/>
    <w:rsid w:val="00C80E96"/>
    <w:rsid w:val="00C93EF2"/>
    <w:rsid w:val="00CB48B0"/>
    <w:rsid w:val="00CB7F8F"/>
    <w:rsid w:val="00CD3A95"/>
    <w:rsid w:val="00D24587"/>
    <w:rsid w:val="00D41D65"/>
    <w:rsid w:val="00D46889"/>
    <w:rsid w:val="00D53BF5"/>
    <w:rsid w:val="00DB538B"/>
    <w:rsid w:val="00E21297"/>
    <w:rsid w:val="00E32390"/>
    <w:rsid w:val="00E35897"/>
    <w:rsid w:val="00E37C75"/>
    <w:rsid w:val="00F45263"/>
    <w:rsid w:val="00F545F6"/>
    <w:rsid w:val="00FE13CB"/>
    <w:rsid w:val="00FE6595"/>
    <w:rsid w:val="00FF0D8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4E19A"/>
  <w15:chartTrackingRefBased/>
  <w15:docId w15:val="{0E607626-FD1A-4437-B88F-8B9BB449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DBE"/>
    <w:pPr>
      <w:spacing w:line="254"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C0DB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notapie">
    <w:name w:val="footnote text"/>
    <w:basedOn w:val="Normal"/>
    <w:link w:val="TextonotapieCar"/>
    <w:uiPriority w:val="99"/>
    <w:semiHidden/>
    <w:unhideWhenUsed/>
    <w:rsid w:val="006C0DB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C0DBE"/>
    <w:rPr>
      <w:sz w:val="20"/>
      <w:szCs w:val="20"/>
    </w:rPr>
  </w:style>
  <w:style w:type="character" w:styleId="Refdenotaalpie">
    <w:name w:val="footnote reference"/>
    <w:basedOn w:val="Fuentedeprrafopredeter"/>
    <w:semiHidden/>
    <w:unhideWhenUsed/>
    <w:rsid w:val="006C0DBE"/>
    <w:rPr>
      <w:vertAlign w:val="superscript"/>
    </w:rPr>
  </w:style>
  <w:style w:type="paragraph" w:customStyle="1" w:styleId="q">
    <w:name w:val="q"/>
    <w:basedOn w:val="Normal"/>
    <w:rsid w:val="00E35897"/>
    <w:pPr>
      <w:spacing w:before="100" w:beforeAutospacing="1" w:after="0" w:line="240" w:lineRule="auto"/>
      <w:ind w:left="480"/>
    </w:pPr>
    <w:rPr>
      <w:rFonts w:ascii="Times New Roman" w:eastAsia="Times New Roman" w:hAnsi="Times New Roman" w:cs="Times New Roman"/>
      <w:sz w:val="24"/>
      <w:szCs w:val="24"/>
      <w:lang w:eastAsia="es-CO"/>
    </w:rPr>
  </w:style>
  <w:style w:type="character" w:customStyle="1" w:styleId="d1">
    <w:name w:val="d1"/>
    <w:rsid w:val="00E35897"/>
    <w:rPr>
      <w:color w:val="0000FF"/>
    </w:rPr>
  </w:style>
  <w:style w:type="paragraph" w:customStyle="1" w:styleId="Default">
    <w:name w:val="Default"/>
    <w:rsid w:val="00E35897"/>
    <w:pPr>
      <w:autoSpaceDE w:val="0"/>
      <w:autoSpaceDN w:val="0"/>
      <w:adjustRightInd w:val="0"/>
      <w:spacing w:after="0" w:line="240" w:lineRule="auto"/>
    </w:pPr>
    <w:rPr>
      <w:rFonts w:ascii="Lucida Sans Unicode" w:eastAsia="Calibri" w:hAnsi="Lucida Sans Unicode" w:cs="Lucida Sans Unicode"/>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245027">
      <w:bodyDiv w:val="1"/>
      <w:marLeft w:val="0"/>
      <w:marRight w:val="0"/>
      <w:marTop w:val="0"/>
      <w:marBottom w:val="0"/>
      <w:divBdr>
        <w:top w:val="none" w:sz="0" w:space="0" w:color="auto"/>
        <w:left w:val="none" w:sz="0" w:space="0" w:color="auto"/>
        <w:bottom w:val="none" w:sz="0" w:space="0" w:color="auto"/>
        <w:right w:val="none" w:sz="0" w:space="0" w:color="auto"/>
      </w:divBdr>
    </w:div>
    <w:div w:id="1169516427">
      <w:bodyDiv w:val="1"/>
      <w:marLeft w:val="0"/>
      <w:marRight w:val="0"/>
      <w:marTop w:val="0"/>
      <w:marBottom w:val="0"/>
      <w:divBdr>
        <w:top w:val="none" w:sz="0" w:space="0" w:color="auto"/>
        <w:left w:val="none" w:sz="0" w:space="0" w:color="auto"/>
        <w:bottom w:val="none" w:sz="0" w:space="0" w:color="auto"/>
        <w:right w:val="none" w:sz="0" w:space="0" w:color="auto"/>
      </w:divBdr>
    </w:div>
    <w:div w:id="1910337734">
      <w:bodyDiv w:val="1"/>
      <w:marLeft w:val="0"/>
      <w:marRight w:val="0"/>
      <w:marTop w:val="0"/>
      <w:marBottom w:val="0"/>
      <w:divBdr>
        <w:top w:val="none" w:sz="0" w:space="0" w:color="auto"/>
        <w:left w:val="none" w:sz="0" w:space="0" w:color="auto"/>
        <w:bottom w:val="none" w:sz="0" w:space="0" w:color="auto"/>
        <w:right w:val="none" w:sz="0" w:space="0" w:color="auto"/>
      </w:divBdr>
    </w:div>
    <w:div w:id="205857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http://www.emcali.net.co/simbolospatrios/escudocol2.g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20837-23DD-4696-A752-20455C7E9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3014</Words>
  <Characters>16582</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Miguel Martinez Londoño</dc:creator>
  <cp:keywords/>
  <dc:description/>
  <cp:lastModifiedBy>Durvy Astudillo Rodriguez</cp:lastModifiedBy>
  <cp:revision>2</cp:revision>
  <dcterms:created xsi:type="dcterms:W3CDTF">2020-07-14T16:04:00Z</dcterms:created>
  <dcterms:modified xsi:type="dcterms:W3CDTF">2020-07-14T16:04:00Z</dcterms:modified>
</cp:coreProperties>
</file>